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DE479" w14:textId="77777777" w:rsidR="003A48F1" w:rsidRPr="00FC1DCE" w:rsidRDefault="003A48F1" w:rsidP="000941F2">
      <w:pPr>
        <w:pStyle w:val="MDPI11articletype"/>
      </w:pPr>
      <w:r w:rsidRPr="00FC1DCE">
        <w:rPr>
          <w:rStyle w:val="NoneA"/>
          <w:color w:val="000000" w:themeColor="text1"/>
        </w:rPr>
        <w:t>Review</w:t>
      </w:r>
    </w:p>
    <w:p w14:paraId="0A72C696" w14:textId="77777777" w:rsidR="003A48F1" w:rsidRPr="00FC1DCE" w:rsidRDefault="003A48F1" w:rsidP="000941F2">
      <w:pPr>
        <w:pStyle w:val="MDPI12title"/>
      </w:pPr>
      <w:r w:rsidRPr="00FC1DCE">
        <w:rPr>
          <w:rStyle w:val="NoneA"/>
          <w:color w:val="000000" w:themeColor="text1"/>
        </w:rPr>
        <w:t>SARS-CoV-2, Covid-19, and Reproduction: Effects on Fertility, Pregnancy, and Neonatal Life</w:t>
      </w:r>
    </w:p>
    <w:p w14:paraId="4581BC08" w14:textId="77777777" w:rsidR="000941F2" w:rsidRPr="00FC1DCE" w:rsidRDefault="003A48F1" w:rsidP="000941F2">
      <w:pPr>
        <w:pStyle w:val="MDPI13authornames"/>
      </w:pPr>
      <w:r w:rsidRPr="000941F2">
        <w:rPr>
          <w:rStyle w:val="NoneA"/>
          <w:color w:val="auto"/>
        </w:rPr>
        <w:t xml:space="preserve">Julien </w:t>
      </w:r>
      <w:proofErr w:type="spellStart"/>
      <w:r w:rsidRPr="000941F2">
        <w:rPr>
          <w:rStyle w:val="NoneA"/>
          <w:color w:val="auto"/>
        </w:rPr>
        <w:t>Harb</w:t>
      </w:r>
      <w:proofErr w:type="spellEnd"/>
      <w:r w:rsidRPr="000941F2">
        <w:rPr>
          <w:rStyle w:val="NoneA"/>
          <w:color w:val="auto"/>
        </w:rPr>
        <w:t xml:space="preserve"> </w:t>
      </w:r>
      <w:r w:rsidRPr="000941F2">
        <w:rPr>
          <w:vertAlign w:val="superscript"/>
        </w:rPr>
        <w:t>1,</w:t>
      </w:r>
      <w:r w:rsidRPr="000941F2">
        <w:rPr>
          <w:rFonts w:ascii="EB Garamond" w:eastAsia="EB Garamond" w:hAnsi="EB Garamond" w:cs="EB Garamond"/>
          <w:sz w:val="24"/>
          <w:szCs w:val="24"/>
          <w:vertAlign w:val="superscript"/>
        </w:rPr>
        <w:t>†</w:t>
      </w:r>
      <w:r w:rsidRPr="000941F2">
        <w:rPr>
          <w:rStyle w:val="NoneA"/>
          <w:color w:val="auto"/>
        </w:rPr>
        <w:t xml:space="preserve">, Nour Debs </w:t>
      </w:r>
      <w:r w:rsidRPr="000941F2">
        <w:rPr>
          <w:vertAlign w:val="superscript"/>
        </w:rPr>
        <w:t>1,</w:t>
      </w:r>
      <w:r w:rsidRPr="000941F2">
        <w:rPr>
          <w:rFonts w:ascii="EB Garamond" w:eastAsia="EB Garamond" w:hAnsi="EB Garamond" w:cs="EB Garamond"/>
          <w:sz w:val="24"/>
          <w:szCs w:val="24"/>
          <w:vertAlign w:val="superscript"/>
        </w:rPr>
        <w:t>†</w:t>
      </w:r>
      <w:r w:rsidRPr="000941F2">
        <w:rPr>
          <w:rStyle w:val="NoneA"/>
          <w:color w:val="auto"/>
        </w:rPr>
        <w:t xml:space="preserve">, Mohamad Rima </w:t>
      </w:r>
      <w:r w:rsidRPr="000941F2">
        <w:rPr>
          <w:vertAlign w:val="superscript"/>
        </w:rPr>
        <w:t>2,3,</w:t>
      </w:r>
      <w:r w:rsidRPr="000941F2">
        <w:rPr>
          <w:rFonts w:ascii="EB Garamond" w:eastAsia="EB Garamond" w:hAnsi="EB Garamond" w:cs="EB Garamond"/>
          <w:sz w:val="24"/>
          <w:szCs w:val="24"/>
          <w:vertAlign w:val="superscript"/>
        </w:rPr>
        <w:t>†</w:t>
      </w:r>
      <w:r w:rsidRPr="000941F2">
        <w:t xml:space="preserve">, </w:t>
      </w:r>
      <w:proofErr w:type="spellStart"/>
      <w:r w:rsidRPr="000941F2">
        <w:t>Yingliang</w:t>
      </w:r>
      <w:proofErr w:type="spellEnd"/>
      <w:r w:rsidRPr="000941F2">
        <w:t xml:space="preserve"> Wu </w:t>
      </w:r>
      <w:r w:rsidRPr="000941F2">
        <w:rPr>
          <w:vertAlign w:val="superscript"/>
        </w:rPr>
        <w:t>4</w:t>
      </w:r>
      <w:r w:rsidRPr="000941F2">
        <w:t xml:space="preserve">, </w:t>
      </w:r>
      <w:proofErr w:type="spellStart"/>
      <w:r w:rsidRPr="000941F2">
        <w:t>Zhijian</w:t>
      </w:r>
      <w:proofErr w:type="spellEnd"/>
      <w:r w:rsidRPr="000941F2">
        <w:t xml:space="preserve"> Cao </w:t>
      </w:r>
      <w:r w:rsidRPr="000941F2">
        <w:rPr>
          <w:vertAlign w:val="superscript"/>
        </w:rPr>
        <w:t>4</w:t>
      </w:r>
      <w:r w:rsidRPr="000941F2">
        <w:rPr>
          <w:rStyle w:val="NoneA"/>
          <w:color w:val="auto"/>
        </w:rPr>
        <w:t>,</w:t>
      </w:r>
      <w:r w:rsidRPr="000941F2">
        <w:rPr>
          <w:vertAlign w:val="superscript"/>
        </w:rPr>
        <w:t xml:space="preserve"> </w:t>
      </w:r>
      <w:r w:rsidRPr="000941F2">
        <w:t xml:space="preserve">Hervé </w:t>
      </w:r>
      <w:proofErr w:type="spellStart"/>
      <w:r w:rsidRPr="000941F2">
        <w:t>Kovacic</w:t>
      </w:r>
      <w:proofErr w:type="spellEnd"/>
      <w:r w:rsidRPr="000941F2">
        <w:t xml:space="preserve"> </w:t>
      </w:r>
      <w:r w:rsidRPr="000941F2">
        <w:rPr>
          <w:vertAlign w:val="superscript"/>
        </w:rPr>
        <w:t>5</w:t>
      </w:r>
      <w:r w:rsidRPr="000941F2">
        <w:t xml:space="preserve">, Ziad </w:t>
      </w:r>
      <w:proofErr w:type="spellStart"/>
      <w:r w:rsidRPr="000941F2">
        <w:t>Fajloun</w:t>
      </w:r>
      <w:proofErr w:type="spellEnd"/>
      <w:r w:rsidRPr="000941F2">
        <w:t xml:space="preserve"> </w:t>
      </w:r>
      <w:r w:rsidRPr="000941F2">
        <w:rPr>
          <w:vertAlign w:val="superscript"/>
        </w:rPr>
        <w:t>2,6,</w:t>
      </w:r>
      <w:r w:rsidRPr="000941F2">
        <w:t>*</w:t>
      </w:r>
      <w:r w:rsidR="000941F2" w:rsidRPr="000941F2">
        <w:t xml:space="preserve"> and </w:t>
      </w:r>
      <w:r w:rsidRPr="000941F2">
        <w:t xml:space="preserve">Jean-Marc Sabatier </w:t>
      </w:r>
      <w:r w:rsidRPr="000941F2">
        <w:rPr>
          <w:vertAlign w:val="superscript"/>
        </w:rPr>
        <w:t>5,</w:t>
      </w:r>
      <w:r w:rsidRPr="000941F2">
        <w:t>*</w:t>
      </w:r>
    </w:p>
    <w:tbl>
      <w:tblPr>
        <w:tblStyle w:val="MDPITable"/>
        <w:tblpPr w:leftFromText="198" w:rightFromText="198" w:vertAnchor="page" w:horzAnchor="margin" w:tblpY="8504"/>
        <w:tblW w:w="2409" w:type="dxa"/>
        <w:tblLayout w:type="fixed"/>
        <w:tblLook w:val="04A0" w:firstRow="1" w:lastRow="0" w:firstColumn="1" w:lastColumn="0" w:noHBand="0" w:noVBand="1"/>
      </w:tblPr>
      <w:tblGrid>
        <w:gridCol w:w="2409"/>
      </w:tblGrid>
      <w:tr w:rsidR="000941F2" w14:paraId="47EC1AFC" w14:textId="77777777" w:rsidTr="000941F2">
        <w:trPr>
          <w:cantSplit/>
        </w:trPr>
        <w:tc>
          <w:tcPr>
            <w:tcW w:w="2409" w:type="dxa"/>
          </w:tcPr>
          <w:p w14:paraId="6AF99B19" w14:textId="04076880" w:rsidR="000941F2" w:rsidRPr="000941F2" w:rsidRDefault="000941F2" w:rsidP="000941F2">
            <w:pPr>
              <w:pStyle w:val="MDPI61Citation"/>
            </w:pPr>
            <w:r w:rsidRPr="000941F2">
              <w:rPr>
                <w:b/>
              </w:rPr>
              <w:t>Citation:</w:t>
            </w:r>
            <w:r w:rsidRPr="000941F2">
              <w:t xml:space="preserve"> </w:t>
            </w:r>
            <w:proofErr w:type="spellStart"/>
            <w:r w:rsidRPr="000941F2">
              <w:t>Harb</w:t>
            </w:r>
            <w:proofErr w:type="spellEnd"/>
            <w:r w:rsidRPr="000941F2">
              <w:t xml:space="preserve">, J.; Debs, N.; Rima, M.; Wu, Y.; Cao, Z.; </w:t>
            </w:r>
            <w:proofErr w:type="spellStart"/>
            <w:r w:rsidRPr="000941F2">
              <w:t>Kovacic</w:t>
            </w:r>
            <w:proofErr w:type="spellEnd"/>
            <w:r w:rsidRPr="000941F2">
              <w:t xml:space="preserve">, H.; </w:t>
            </w:r>
            <w:proofErr w:type="spellStart"/>
            <w:r w:rsidRPr="000941F2">
              <w:t>Fajloun</w:t>
            </w:r>
            <w:proofErr w:type="spellEnd"/>
            <w:r w:rsidRPr="000941F2">
              <w:t xml:space="preserve">, Z.; Sabatier, J.-M. </w:t>
            </w:r>
            <w:r w:rsidRPr="000941F2">
              <w:rPr>
                <w:rStyle w:val="NoneA"/>
                <w:lang w:val="en-US"/>
              </w:rPr>
              <w:t>SARS-CoV-2, Covid-19, and Reproduction: Effects on Fertility, Pregnancy, and Neonatal Life</w:t>
            </w:r>
            <w:r w:rsidRPr="000941F2">
              <w:rPr>
                <w:rStyle w:val="NoneA"/>
              </w:rPr>
              <w:t xml:space="preserve">. </w:t>
            </w:r>
            <w:r w:rsidRPr="000941F2">
              <w:rPr>
                <w:rStyle w:val="NoneA"/>
                <w:i/>
              </w:rPr>
              <w:t xml:space="preserve">Biomedicines </w:t>
            </w:r>
            <w:r w:rsidRPr="000941F2">
              <w:rPr>
                <w:rStyle w:val="NoneA"/>
                <w:b/>
              </w:rPr>
              <w:t>2022</w:t>
            </w:r>
            <w:r w:rsidRPr="000941F2">
              <w:rPr>
                <w:rStyle w:val="NoneA"/>
              </w:rPr>
              <w:t xml:space="preserve">, </w:t>
            </w:r>
            <w:r w:rsidRPr="000941F2">
              <w:rPr>
                <w:rStyle w:val="NoneA"/>
                <w:i/>
              </w:rPr>
              <w:t>10</w:t>
            </w:r>
            <w:r w:rsidRPr="000941F2">
              <w:rPr>
                <w:rStyle w:val="NoneA"/>
              </w:rPr>
              <w:t>, x. https://doi.org/10.3390/xxxxx</w:t>
            </w:r>
          </w:p>
          <w:p w14:paraId="3E13AD0C" w14:textId="77777777" w:rsidR="000941F2" w:rsidRPr="000941F2" w:rsidRDefault="000941F2" w:rsidP="000941F2">
            <w:pPr>
              <w:pStyle w:val="MDPI15academiceditor"/>
              <w:spacing w:after="120"/>
            </w:pPr>
            <w:r w:rsidRPr="000941F2">
              <w:t xml:space="preserve">Academic Editor(s): </w:t>
            </w:r>
          </w:p>
          <w:p w14:paraId="0245A0DD" w14:textId="77777777" w:rsidR="000941F2" w:rsidRPr="000941F2" w:rsidRDefault="000941F2" w:rsidP="000941F2">
            <w:pPr>
              <w:pStyle w:val="MDPI14history"/>
              <w:spacing w:before="120"/>
            </w:pPr>
            <w:r w:rsidRPr="000941F2">
              <w:t>Received: date</w:t>
            </w:r>
          </w:p>
          <w:p w14:paraId="599F407E" w14:textId="77777777" w:rsidR="000941F2" w:rsidRPr="000941F2" w:rsidRDefault="000941F2" w:rsidP="000941F2">
            <w:pPr>
              <w:pStyle w:val="MDPI14history"/>
            </w:pPr>
            <w:r w:rsidRPr="000941F2">
              <w:t>Accepted: date</w:t>
            </w:r>
          </w:p>
          <w:p w14:paraId="5E6588CC" w14:textId="77777777" w:rsidR="000941F2" w:rsidRPr="000941F2" w:rsidRDefault="000941F2" w:rsidP="000941F2">
            <w:pPr>
              <w:pStyle w:val="MDPI14history"/>
              <w:spacing w:after="120"/>
            </w:pPr>
            <w:r w:rsidRPr="000941F2">
              <w:t>Published: date</w:t>
            </w:r>
          </w:p>
          <w:p w14:paraId="594B2B6A" w14:textId="77777777" w:rsidR="000941F2" w:rsidRDefault="000941F2" w:rsidP="000941F2">
            <w:pPr>
              <w:pStyle w:val="MDPI63Notes"/>
              <w:jc w:val="both"/>
            </w:pPr>
            <w:r w:rsidRPr="000941F2">
              <w:rPr>
                <w:b/>
              </w:rPr>
              <w:t>Publisher’s Note:</w:t>
            </w:r>
            <w:r w:rsidRPr="000941F2">
              <w:t xml:space="preserve"> MDPI stays neutral with regard to jurisdictional claims in published maps and institutional affiliations.</w:t>
            </w:r>
          </w:p>
          <w:p w14:paraId="358102A7" w14:textId="77777777" w:rsidR="000941F2" w:rsidRDefault="000941F2" w:rsidP="000941F2">
            <w:pPr>
              <w:pStyle w:val="MDPI63Notes"/>
              <w:spacing w:before="120" w:after="0"/>
              <w:jc w:val="both"/>
            </w:pPr>
            <w:r>
              <w:rPr>
                <w:noProof/>
                <w:snapToGrid/>
              </w:rPr>
              <w:drawing>
                <wp:inline distT="0" distB="0" distL="0" distR="0" wp14:anchorId="1A381FF3" wp14:editId="0E3E74E1">
                  <wp:extent cx="694800" cy="24840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211F46CE" w14:textId="314F9A0F" w:rsidR="000941F2" w:rsidRPr="000941F2" w:rsidRDefault="000941F2" w:rsidP="000941F2">
            <w:pPr>
              <w:pStyle w:val="MDPI63Notes"/>
              <w:spacing w:before="60" w:after="0"/>
              <w:jc w:val="both"/>
            </w:pPr>
            <w:r w:rsidRPr="000941F2">
              <w:rPr>
                <w:b/>
              </w:rPr>
              <w:t>Copyright:</w:t>
            </w:r>
            <w:r w:rsidRPr="000941F2">
              <w:t xml:space="preserve"> © 2022 by the authors. Submitted for possible open access publication under the terms and conditions of the Creative Commons Attribution (CC BY) license (https://creativecommons.org/licenses/by/4.0/).</w:t>
            </w:r>
          </w:p>
        </w:tc>
      </w:tr>
    </w:tbl>
    <w:p w14:paraId="587A3BB5" w14:textId="77777777" w:rsidR="003A48F1" w:rsidRPr="00FC1DCE" w:rsidRDefault="003A48F1" w:rsidP="000941F2">
      <w:pPr>
        <w:pStyle w:val="MDPI16affiliation"/>
      </w:pPr>
      <w:r w:rsidRPr="000941F2">
        <w:rPr>
          <w:vertAlign w:val="superscript"/>
        </w:rPr>
        <w:t>1</w:t>
      </w:r>
      <w:r w:rsidRPr="000941F2">
        <w:rPr>
          <w:rStyle w:val="NoneA"/>
          <w:color w:val="000000" w:themeColor="text1"/>
        </w:rPr>
        <w:tab/>
      </w:r>
      <w:r w:rsidRPr="00FC1DCE">
        <w:rPr>
          <w:rStyle w:val="NoneA"/>
          <w:color w:val="000000" w:themeColor="text1"/>
        </w:rPr>
        <w:t xml:space="preserve">Faculty of Medicine and Medical Sciences, University of </w:t>
      </w:r>
      <w:proofErr w:type="spellStart"/>
      <w:r w:rsidRPr="00FC1DCE">
        <w:rPr>
          <w:rStyle w:val="NoneA"/>
          <w:color w:val="000000" w:themeColor="text1"/>
        </w:rPr>
        <w:t>Balamand</w:t>
      </w:r>
      <w:proofErr w:type="spellEnd"/>
      <w:r w:rsidRPr="00FC1DCE">
        <w:rPr>
          <w:rStyle w:val="NoneA"/>
          <w:color w:val="000000" w:themeColor="text1"/>
        </w:rPr>
        <w:t xml:space="preserve">, </w:t>
      </w:r>
      <w:proofErr w:type="spellStart"/>
      <w:r w:rsidRPr="00FC1DCE">
        <w:rPr>
          <w:rStyle w:val="NoneA"/>
          <w:color w:val="000000" w:themeColor="text1"/>
        </w:rPr>
        <w:t>Dekouene</w:t>
      </w:r>
      <w:proofErr w:type="spellEnd"/>
      <w:r w:rsidRPr="00FC1DCE">
        <w:rPr>
          <w:rStyle w:val="NoneA"/>
          <w:color w:val="000000" w:themeColor="text1"/>
        </w:rPr>
        <w:t xml:space="preserve"> Campus, 55251 Sin El Fil, Lebanon; julienharb0408@gmail.com (J.H.); nour.debs1@hotmail.com (N.D.)</w:t>
      </w:r>
    </w:p>
    <w:p w14:paraId="64516AFD" w14:textId="77777777" w:rsidR="003A48F1" w:rsidRPr="00FC1DCE" w:rsidRDefault="003A48F1" w:rsidP="000941F2">
      <w:pPr>
        <w:pStyle w:val="MDPI16affiliation"/>
      </w:pPr>
      <w:r w:rsidRPr="000941F2">
        <w:rPr>
          <w:vertAlign w:val="superscript"/>
        </w:rPr>
        <w:t>2</w:t>
      </w:r>
      <w:r w:rsidRPr="000941F2">
        <w:rPr>
          <w:rStyle w:val="NoneA"/>
          <w:color w:val="000000" w:themeColor="text1"/>
        </w:rPr>
        <w:tab/>
      </w:r>
      <w:r w:rsidRPr="00FC1DCE">
        <w:rPr>
          <w:rStyle w:val="NoneA"/>
          <w:color w:val="000000" w:themeColor="text1"/>
        </w:rPr>
        <w:t xml:space="preserve">Laboratory of Applied Biotechnology (LBA3B), </w:t>
      </w:r>
      <w:proofErr w:type="spellStart"/>
      <w:r w:rsidRPr="00FC1DCE">
        <w:rPr>
          <w:rStyle w:val="NoneA"/>
          <w:color w:val="000000" w:themeColor="text1"/>
        </w:rPr>
        <w:t>Azm</w:t>
      </w:r>
      <w:proofErr w:type="spellEnd"/>
      <w:r w:rsidRPr="00FC1DCE">
        <w:rPr>
          <w:rStyle w:val="NoneA"/>
          <w:color w:val="000000" w:themeColor="text1"/>
        </w:rPr>
        <w:t xml:space="preserve"> Center for Research in Biotechnology and Its Applica-</w:t>
      </w:r>
      <w:proofErr w:type="spellStart"/>
      <w:r w:rsidRPr="00FC1DCE">
        <w:rPr>
          <w:rStyle w:val="NoneA"/>
          <w:color w:val="000000" w:themeColor="text1"/>
        </w:rPr>
        <w:t>tions</w:t>
      </w:r>
      <w:proofErr w:type="spellEnd"/>
      <w:r w:rsidRPr="00FC1DCE">
        <w:rPr>
          <w:rStyle w:val="NoneA"/>
          <w:color w:val="000000" w:themeColor="text1"/>
        </w:rPr>
        <w:t>, EDST, Lebanese University, 1300 Tripoli, Lebanon; mohamad.rima@hotmail.com (M.R.)</w:t>
      </w:r>
    </w:p>
    <w:p w14:paraId="22825CC1" w14:textId="77777777" w:rsidR="003A48F1" w:rsidRPr="005110D8" w:rsidRDefault="003A48F1" w:rsidP="000941F2">
      <w:pPr>
        <w:pStyle w:val="MDPI16affiliation"/>
        <w:rPr>
          <w:lang w:val="fr-FR"/>
        </w:rPr>
      </w:pPr>
      <w:r w:rsidRPr="005110D8">
        <w:rPr>
          <w:vertAlign w:val="superscript"/>
          <w:lang w:val="fr-FR"/>
        </w:rPr>
        <w:t>3</w:t>
      </w:r>
      <w:r w:rsidRPr="005110D8">
        <w:rPr>
          <w:lang w:val="fr-FR"/>
        </w:rPr>
        <w:tab/>
      </w:r>
      <w:proofErr w:type="spellStart"/>
      <w:r w:rsidRPr="005110D8">
        <w:rPr>
          <w:lang w:val="fr-FR"/>
        </w:rPr>
        <w:t>Current</w:t>
      </w:r>
      <w:proofErr w:type="spellEnd"/>
      <w:r w:rsidRPr="005110D8">
        <w:rPr>
          <w:lang w:val="fr-FR"/>
        </w:rPr>
        <w:t xml:space="preserve"> Affiliation : </w:t>
      </w:r>
      <w:proofErr w:type="spellStart"/>
      <w:r w:rsidRPr="005110D8">
        <w:rPr>
          <w:lang w:val="fr-FR"/>
        </w:rPr>
        <w:t>StarkAge</w:t>
      </w:r>
      <w:proofErr w:type="spellEnd"/>
      <w:r w:rsidRPr="005110D8">
        <w:rPr>
          <w:lang w:val="fr-FR"/>
        </w:rPr>
        <w:t xml:space="preserve"> </w:t>
      </w:r>
      <w:proofErr w:type="spellStart"/>
      <w:r w:rsidRPr="005110D8">
        <w:rPr>
          <w:lang w:val="fr-FR"/>
        </w:rPr>
        <w:t>Therapeutics</w:t>
      </w:r>
      <w:proofErr w:type="spellEnd"/>
      <w:r w:rsidRPr="005110D8">
        <w:rPr>
          <w:lang w:val="fr-FR"/>
        </w:rPr>
        <w:t xml:space="preserve">, Campus de l’Institut Pasteur de Lille, 59000 Lille, France. </w:t>
      </w:r>
    </w:p>
    <w:p w14:paraId="7E2D20B7" w14:textId="77777777" w:rsidR="003A48F1" w:rsidRPr="00FC1DCE" w:rsidRDefault="003A48F1" w:rsidP="000941F2">
      <w:pPr>
        <w:pStyle w:val="MDPI16affiliation"/>
      </w:pPr>
      <w:r w:rsidRPr="000941F2">
        <w:rPr>
          <w:vertAlign w:val="superscript"/>
        </w:rPr>
        <w:t>4</w:t>
      </w:r>
      <w:r w:rsidRPr="000941F2">
        <w:rPr>
          <w:rStyle w:val="NoneA"/>
          <w:color w:val="000000" w:themeColor="text1"/>
        </w:rPr>
        <w:tab/>
      </w:r>
      <w:r w:rsidRPr="00FC1DCE">
        <w:rPr>
          <w:rStyle w:val="NoneA"/>
          <w:color w:val="000000" w:themeColor="text1"/>
        </w:rPr>
        <w:t>State Key Laboratory of Virology, Modern Virology Research Center, College of Life Sciences, Wuhan Uni-</w:t>
      </w:r>
      <w:proofErr w:type="spellStart"/>
      <w:r w:rsidRPr="00FC1DCE">
        <w:rPr>
          <w:rStyle w:val="NoneA"/>
          <w:color w:val="000000" w:themeColor="text1"/>
        </w:rPr>
        <w:t>versity</w:t>
      </w:r>
      <w:proofErr w:type="spellEnd"/>
      <w:r w:rsidRPr="00FC1DCE">
        <w:rPr>
          <w:rStyle w:val="NoneA"/>
          <w:color w:val="000000" w:themeColor="text1"/>
        </w:rPr>
        <w:t>, 430072 Wuhan, China; ylwu@whu.edu.cn (Y.W.); zjcao@whu.edu.cn (Z.C.)</w:t>
      </w:r>
    </w:p>
    <w:p w14:paraId="483058A5" w14:textId="0156757C" w:rsidR="003A48F1" w:rsidRPr="005110D8" w:rsidRDefault="003A48F1" w:rsidP="000941F2">
      <w:pPr>
        <w:pStyle w:val="MDPI16affiliation"/>
        <w:rPr>
          <w:lang w:val="fr-FR"/>
        </w:rPr>
      </w:pPr>
      <w:r w:rsidRPr="005110D8">
        <w:rPr>
          <w:vertAlign w:val="superscript"/>
          <w:lang w:val="fr-FR"/>
        </w:rPr>
        <w:t>5</w:t>
      </w:r>
      <w:r w:rsidRPr="005110D8">
        <w:rPr>
          <w:lang w:val="fr-FR"/>
        </w:rPr>
        <w:tab/>
        <w:t xml:space="preserve">Aix-Marseille Université, CNRS UMR 7051, INP, </w:t>
      </w:r>
      <w:proofErr w:type="spellStart"/>
      <w:r w:rsidRPr="005110D8">
        <w:rPr>
          <w:lang w:val="fr-FR"/>
        </w:rPr>
        <w:t>Inst</w:t>
      </w:r>
      <w:proofErr w:type="spellEnd"/>
      <w:r w:rsidRPr="005110D8">
        <w:rPr>
          <w:lang w:val="fr-FR"/>
        </w:rPr>
        <w:t xml:space="preserve"> </w:t>
      </w:r>
      <w:proofErr w:type="spellStart"/>
      <w:r w:rsidRPr="005110D8">
        <w:rPr>
          <w:lang w:val="fr-FR"/>
        </w:rPr>
        <w:t>Neurophysiopathol</w:t>
      </w:r>
      <w:proofErr w:type="spellEnd"/>
      <w:r w:rsidRPr="005110D8">
        <w:rPr>
          <w:lang w:val="fr-FR"/>
        </w:rPr>
        <w:t>, 13385 Marseille, France ;</w:t>
      </w:r>
      <w:r w:rsidR="000941F2" w:rsidRPr="005110D8">
        <w:rPr>
          <w:lang w:val="fr-FR"/>
        </w:rPr>
        <w:t xml:space="preserve"> </w:t>
      </w:r>
      <w:r w:rsidRPr="005110D8">
        <w:rPr>
          <w:rStyle w:val="NoneA"/>
          <w:color w:val="000000" w:themeColor="text1"/>
          <w:lang w:val="fr-FR"/>
        </w:rPr>
        <w:t>herve.kovacic@univ-amu.fr (H.K.)</w:t>
      </w:r>
    </w:p>
    <w:p w14:paraId="01C58C3C" w14:textId="77777777" w:rsidR="003A48F1" w:rsidRPr="00FC1DCE" w:rsidRDefault="003A48F1" w:rsidP="000941F2">
      <w:pPr>
        <w:pStyle w:val="MDPI16affiliation"/>
      </w:pPr>
      <w:r w:rsidRPr="000941F2">
        <w:rPr>
          <w:vertAlign w:val="superscript"/>
        </w:rPr>
        <w:t>6</w:t>
      </w:r>
      <w:r w:rsidRPr="000941F2">
        <w:rPr>
          <w:rStyle w:val="NoneA"/>
          <w:color w:val="000000" w:themeColor="text1"/>
        </w:rPr>
        <w:tab/>
      </w:r>
      <w:r w:rsidRPr="00FC1DCE">
        <w:rPr>
          <w:rStyle w:val="NoneA"/>
          <w:color w:val="000000" w:themeColor="text1"/>
        </w:rPr>
        <w:t xml:space="preserve">Faculty of Sciences 3, Department of Biology, Lebanese University, Campus Michel </w:t>
      </w:r>
      <w:proofErr w:type="spellStart"/>
      <w:r w:rsidRPr="00FC1DCE">
        <w:rPr>
          <w:rStyle w:val="NoneA"/>
          <w:color w:val="000000" w:themeColor="text1"/>
        </w:rPr>
        <w:t>Slayman</w:t>
      </w:r>
      <w:proofErr w:type="spellEnd"/>
      <w:r w:rsidRPr="00FC1DCE">
        <w:rPr>
          <w:rStyle w:val="NoneA"/>
          <w:color w:val="000000" w:themeColor="text1"/>
        </w:rPr>
        <w:t xml:space="preserve"> Ras Maska, 1352 Tripoli, Lebanon.</w:t>
      </w:r>
    </w:p>
    <w:p w14:paraId="5A007040" w14:textId="6CE5BFDB" w:rsidR="003A48F1" w:rsidRPr="00FC1DCE" w:rsidRDefault="003A48F1" w:rsidP="000941F2">
      <w:pPr>
        <w:pStyle w:val="MDPI16affiliation"/>
      </w:pPr>
      <w:r w:rsidRPr="000941F2">
        <w:rPr>
          <w:rStyle w:val="NoneA"/>
          <w:color w:val="000000" w:themeColor="text1"/>
        </w:rPr>
        <w:t>†</w:t>
      </w:r>
      <w:r w:rsidRPr="000941F2">
        <w:rPr>
          <w:rStyle w:val="NoneA"/>
          <w:color w:val="000000" w:themeColor="text1"/>
        </w:rPr>
        <w:tab/>
      </w:r>
      <w:r w:rsidRPr="00FC1DCE">
        <w:rPr>
          <w:rStyle w:val="NoneA"/>
          <w:color w:val="000000" w:themeColor="text1"/>
        </w:rPr>
        <w:t xml:space="preserve">Equal contribution </w:t>
      </w:r>
      <w:r w:rsidR="000941F2">
        <w:rPr>
          <w:rStyle w:val="NoneA"/>
          <w:color w:val="000000" w:themeColor="text1"/>
        </w:rPr>
        <w:t>.</w:t>
      </w:r>
    </w:p>
    <w:p w14:paraId="5DDF2EB9" w14:textId="638664CD" w:rsidR="003A48F1" w:rsidRPr="00FC1DCE" w:rsidRDefault="000941F2" w:rsidP="000941F2">
      <w:pPr>
        <w:pStyle w:val="MDPI16affiliation"/>
      </w:pPr>
      <w:r w:rsidRPr="000941F2">
        <w:rPr>
          <w:rStyle w:val="NoneA"/>
          <w:b/>
          <w:color w:val="000000" w:themeColor="text1"/>
        </w:rPr>
        <w:t>*</w:t>
      </w:r>
      <w:r w:rsidRPr="000941F2">
        <w:rPr>
          <w:rStyle w:val="NoneA"/>
          <w:color w:val="000000" w:themeColor="text1"/>
        </w:rPr>
        <w:tab/>
        <w:t xml:space="preserve">Correspondence: </w:t>
      </w:r>
      <w:r w:rsidR="003A48F1" w:rsidRPr="00FC1DCE">
        <w:rPr>
          <w:rStyle w:val="NoneA"/>
          <w:color w:val="000000" w:themeColor="text1"/>
        </w:rPr>
        <w:t>ziad.fajloun@ul.edu.lb (Z.F.), sabatier.jm1@gmail.com (J.-M.S.)</w:t>
      </w:r>
    </w:p>
    <w:p w14:paraId="5610697D" w14:textId="77777777" w:rsidR="003A48F1" w:rsidRPr="00FC1DCE" w:rsidRDefault="003A48F1" w:rsidP="000941F2">
      <w:pPr>
        <w:pStyle w:val="MDPI17abstract"/>
        <w:rPr>
          <w:rStyle w:val="NoneA"/>
          <w:color w:val="auto"/>
        </w:rPr>
      </w:pPr>
      <w:r w:rsidRPr="000941F2">
        <w:rPr>
          <w:b/>
          <w:bCs/>
        </w:rPr>
        <w:t xml:space="preserve">Abstract: </w:t>
      </w:r>
      <w:r w:rsidRPr="00FC1DCE">
        <w:rPr>
          <w:rStyle w:val="NoneA"/>
          <w:color w:val="auto"/>
        </w:rPr>
        <w:t>Since its discovery in Wuhan, China, SARS-CoV-2 has spread over the world, having a huge impact on people's lives and health. The respiratory system is often targeted in people with Covid-19. The virus can also infect many organs and tissues in the body, including the reproductive system. The consequences of SARS-CoV-2 infection on fertility and pregnancy in hosts are poorly documented. Available data on other coronaviruses such as severe acute respiratory syndrome (SARS-</w:t>
      </w:r>
      <w:proofErr w:type="spellStart"/>
      <w:r w:rsidRPr="00FC1DCE">
        <w:rPr>
          <w:rStyle w:val="NoneA"/>
          <w:color w:val="auto"/>
        </w:rPr>
        <w:t>CoV</w:t>
      </w:r>
      <w:proofErr w:type="spellEnd"/>
      <w:r w:rsidRPr="00FC1DCE">
        <w:rPr>
          <w:rStyle w:val="NoneA"/>
          <w:color w:val="auto"/>
        </w:rPr>
        <w:t>) and Middle Eastern Respiratory Syndrome (MERS-</w:t>
      </w:r>
      <w:proofErr w:type="spellStart"/>
      <w:r w:rsidRPr="00FC1DCE">
        <w:rPr>
          <w:rStyle w:val="NoneA"/>
          <w:color w:val="auto"/>
        </w:rPr>
        <w:t>CoV</w:t>
      </w:r>
      <w:proofErr w:type="spellEnd"/>
      <w:r w:rsidRPr="00FC1DCE">
        <w:rPr>
          <w:rStyle w:val="NoneA"/>
          <w:color w:val="auto"/>
        </w:rPr>
        <w:t xml:space="preserve">) coronaviruses identified pregnant women as a vulnerable group with increased pregnancy-related complications. COVID-19 was also shown to impact pregnancy, which can be seen in either the mother or the fetus. </w:t>
      </w:r>
      <w:r w:rsidRPr="00FC1DCE">
        <w:t>Pregnant women more likely require COVID-19 intensive care treatment than non-pregnant women, and they are susceptible to give birth prematurely and to have their newborns admitted to the neonatal intensive care unit. Angiotensin converting enzyme 2 (ACE2), a key player of the ubiquitous renin-angiotensin system (RAS), is the principal host cellular receptor for SARS-CoV-2 spike protein. ACE2 is involved in the regulation of both male and female reproductive systems, suggesting SARS-CoV-2 infection and associated RAS dysfunction could affect reproduction. Herein, we review current knowledge about COVID-19 consequences on male and female fertility, pregnant women, and their fetuses. Also, we describe the effects of COVID-19 vaccination on reproduction.</w:t>
      </w:r>
    </w:p>
    <w:p w14:paraId="4EABCB08" w14:textId="2D39B844" w:rsidR="003A48F1" w:rsidRPr="00FC1DCE" w:rsidRDefault="000941F2" w:rsidP="000941F2">
      <w:pPr>
        <w:pStyle w:val="MDPI18keywords"/>
        <w:rPr>
          <w:rStyle w:val="NoneA"/>
          <w:color w:val="000000" w:themeColor="text1"/>
        </w:rPr>
      </w:pPr>
      <w:r w:rsidRPr="000941F2">
        <w:rPr>
          <w:b/>
          <w:bCs/>
        </w:rPr>
        <w:t>Keywords:</w:t>
      </w:r>
      <w:r w:rsidR="003A48F1" w:rsidRPr="000941F2">
        <w:rPr>
          <w:b/>
          <w:bCs/>
        </w:rPr>
        <w:t xml:space="preserve"> </w:t>
      </w:r>
      <w:r w:rsidR="003A48F1" w:rsidRPr="00FC1DCE">
        <w:rPr>
          <w:rStyle w:val="NoneA"/>
          <w:color w:val="000000" w:themeColor="text1"/>
        </w:rPr>
        <w:t>SARS-CoV-2</w:t>
      </w:r>
      <w:r w:rsidR="003A48F1" w:rsidRPr="000941F2">
        <w:rPr>
          <w:rStyle w:val="NoneA"/>
          <w:color w:val="000000" w:themeColor="text1"/>
        </w:rPr>
        <w:t>; COVID-19; ACE2</w:t>
      </w:r>
      <w:r w:rsidRPr="000941F2">
        <w:rPr>
          <w:rStyle w:val="NoneA"/>
          <w:color w:val="000000" w:themeColor="text1"/>
        </w:rPr>
        <w:t xml:space="preserve">; </w:t>
      </w:r>
      <w:r w:rsidR="003A48F1" w:rsidRPr="000941F2">
        <w:rPr>
          <w:rStyle w:val="NoneA"/>
          <w:color w:val="000000" w:themeColor="text1"/>
        </w:rPr>
        <w:t>RAS</w:t>
      </w:r>
      <w:r w:rsidRPr="000941F2">
        <w:rPr>
          <w:rStyle w:val="NoneA"/>
          <w:color w:val="000000" w:themeColor="text1"/>
        </w:rPr>
        <w:t xml:space="preserve">; </w:t>
      </w:r>
      <w:r w:rsidR="003A48F1" w:rsidRPr="000941F2">
        <w:rPr>
          <w:rStyle w:val="NoneA"/>
          <w:color w:val="000000" w:themeColor="text1"/>
        </w:rPr>
        <w:t>fertility</w:t>
      </w:r>
      <w:r w:rsidRPr="000941F2">
        <w:rPr>
          <w:rStyle w:val="NoneA"/>
          <w:color w:val="000000" w:themeColor="text1"/>
        </w:rPr>
        <w:t xml:space="preserve">; </w:t>
      </w:r>
      <w:r w:rsidR="003A48F1" w:rsidRPr="000941F2">
        <w:rPr>
          <w:rStyle w:val="NoneA"/>
          <w:color w:val="000000" w:themeColor="text1"/>
        </w:rPr>
        <w:t>reproduction</w:t>
      </w:r>
      <w:r w:rsidRPr="000941F2">
        <w:rPr>
          <w:rStyle w:val="NoneA"/>
          <w:color w:val="000000" w:themeColor="text1"/>
        </w:rPr>
        <w:t xml:space="preserve">; </w:t>
      </w:r>
      <w:r w:rsidR="003A48F1" w:rsidRPr="000941F2">
        <w:rPr>
          <w:rStyle w:val="NoneA"/>
          <w:color w:val="000000" w:themeColor="text1"/>
        </w:rPr>
        <w:t>neonatal life.</w:t>
      </w:r>
      <w:r w:rsidR="003A48F1" w:rsidRPr="00FC1DCE">
        <w:rPr>
          <w:rStyle w:val="NoneA"/>
          <w:color w:val="000000" w:themeColor="text1"/>
        </w:rPr>
        <w:t xml:space="preserve"> </w:t>
      </w:r>
    </w:p>
    <w:p w14:paraId="2F98DDF4" w14:textId="77777777" w:rsidR="003A48F1" w:rsidRPr="00FC1DCE" w:rsidRDefault="003A48F1" w:rsidP="000941F2">
      <w:pPr>
        <w:pStyle w:val="MDPI19line"/>
        <w:pBdr>
          <w:bottom w:val="single" w:sz="4" w:space="1" w:color="000000"/>
        </w:pBdr>
      </w:pPr>
    </w:p>
    <w:p w14:paraId="1687B0A3" w14:textId="46C80189" w:rsidR="003A48F1" w:rsidRPr="00FC1DCE" w:rsidRDefault="000941F2" w:rsidP="000941F2">
      <w:pPr>
        <w:pStyle w:val="MDPI21heading1"/>
        <w:rPr>
          <w:rStyle w:val="NoneA"/>
          <w:color w:val="000000" w:themeColor="text1"/>
        </w:rPr>
      </w:pPr>
      <w:r>
        <w:rPr>
          <w:rStyle w:val="NoneA"/>
          <w:color w:val="000000" w:themeColor="text1"/>
        </w:rPr>
        <w:t xml:space="preserve">1. </w:t>
      </w:r>
      <w:r w:rsidR="003A48F1" w:rsidRPr="00FC1DCE">
        <w:rPr>
          <w:rStyle w:val="NoneA"/>
          <w:color w:val="000000" w:themeColor="text1"/>
        </w:rPr>
        <w:t>Introduction</w:t>
      </w:r>
    </w:p>
    <w:p w14:paraId="6E900C44" w14:textId="4F9F56F2" w:rsidR="003A48F1" w:rsidRPr="00FC1DCE" w:rsidRDefault="003A48F1" w:rsidP="000941F2">
      <w:pPr>
        <w:pStyle w:val="MDPI31text"/>
        <w:rPr>
          <w:rStyle w:val="NoneA"/>
          <w:color w:val="000000" w:themeColor="text1"/>
        </w:rPr>
      </w:pPr>
      <w:r w:rsidRPr="00FC1DCE">
        <w:rPr>
          <w:rStyle w:val="NoneA"/>
          <w:color w:val="000000" w:themeColor="text1"/>
        </w:rPr>
        <w:t xml:space="preserve">The novel coronavirus disease 2019 (COVID-19) pandemic, caused by the severe acute respiratory syndrome coronavirus type 2 (SARS-CoV-2) viral infection, is a significant, exponentially developing global public health emergency, with new abnormalities being diagnosed and reported on a daily basis </w:t>
      </w:r>
      <w:r w:rsidRPr="00FC1DCE">
        <w:rPr>
          <w:rStyle w:val="NoneA"/>
          <w:color w:val="000000" w:themeColor="text1"/>
        </w:rPr>
        <w:fldChar w:fldCharType="begin" w:fldLock="1"/>
      </w:r>
      <w:r w:rsidRPr="00FC1DCE">
        <w:rPr>
          <w:rStyle w:val="NoneA"/>
          <w:color w:val="000000" w:themeColor="text1"/>
        </w:rPr>
        <w:instrText>ADDIN CSL_CITATION {"citationItems":[{"id":"ITEM-1","itemData":{"DOI":"10.1016/j.ijantimicag.2020.106054","ISSN":"09248579","author":[{"dropping-particle":"","family":"Sharma","given":"Atul","non-dropping-particle":"","parse-names":false,"suffix":""},{"dropping-particle":"","family":"Tiwari","given":"Swapnil","non-dropping-particle":"","parse-names":false,"suffix":""},{"dropping-particle":"","family":"Deb","given":"Manas Kanti","non-dropping-particle":"","parse-names":false,"suffix":""},{"dropping-particle":"","family":"Marty","given":"Jean Louis","non-dropping-particle":"","parse-names":false,"suffix":""}],"container-title":"International Journal of Antimicrobial Agents","id":"ITEM-1","issue":"2","issued":{"date-parts":[["2020","8"]]},"page":"106054","title":"Severe acute respiratory syndrome coronavirus-2 (SARS-CoV-2): a global pandemic and treatment strategies","type":"article-journal","volume":"56"},"uris":["http://www.mendeley.com/documents/?uuid=531669f5-b08e-43f9-b173-94ca97d1bd97"]}],"mendeley":{"formattedCitation":"[1]","plainTextFormattedCitation":"[1]","previouslyFormattedCitation":"[1]"},"properties":{"noteIndex":0},"schema":"https://github.com/citation-style-language/schema/raw/master/csl-citation.json"}</w:instrText>
      </w:r>
      <w:r w:rsidRPr="00FC1DCE">
        <w:rPr>
          <w:rStyle w:val="NoneA"/>
          <w:color w:val="000000" w:themeColor="text1"/>
        </w:rPr>
        <w:fldChar w:fldCharType="separate"/>
      </w:r>
      <w:r w:rsidRPr="00FC1DCE">
        <w:rPr>
          <w:rStyle w:val="NoneA"/>
          <w:noProof/>
          <w:color w:val="000000" w:themeColor="text1"/>
        </w:rPr>
        <w:t>[1]</w:t>
      </w:r>
      <w:r w:rsidRPr="00FC1DCE">
        <w:rPr>
          <w:rStyle w:val="NoneA"/>
          <w:color w:val="000000" w:themeColor="text1"/>
        </w:rPr>
        <w:fldChar w:fldCharType="end"/>
      </w:r>
      <w:r w:rsidRPr="00FC1DCE">
        <w:rPr>
          <w:rStyle w:val="NoneA"/>
          <w:color w:val="000000" w:themeColor="text1"/>
        </w:rPr>
        <w:t xml:space="preserve">. </w:t>
      </w:r>
      <w:r w:rsidR="00670D75">
        <w:rPr>
          <w:rStyle w:val="NoneA"/>
          <w:color w:val="000000" w:themeColor="text1"/>
        </w:rPr>
        <w:t>The pandemic touched the whole globe</w:t>
      </w:r>
      <w:r w:rsidR="00465D49">
        <w:rPr>
          <w:rStyle w:val="NoneA"/>
          <w:color w:val="000000" w:themeColor="text1"/>
        </w:rPr>
        <w:t xml:space="preserve"> and overwhelmed the medical system</w:t>
      </w:r>
      <w:r w:rsidR="001D3605">
        <w:rPr>
          <w:rStyle w:val="NoneA"/>
          <w:color w:val="000000" w:themeColor="text1"/>
        </w:rPr>
        <w:t xml:space="preserve"> </w:t>
      </w:r>
      <w:r w:rsidR="001D3605">
        <w:rPr>
          <w:rStyle w:val="NoneA"/>
          <w:color w:val="000000" w:themeColor="text1"/>
        </w:rPr>
        <w:fldChar w:fldCharType="begin" w:fldLock="1"/>
      </w:r>
      <w:r w:rsidR="001D3605">
        <w:rPr>
          <w:rStyle w:val="NoneA"/>
          <w:color w:val="000000" w:themeColor="text1"/>
        </w:rPr>
        <w:instrText>ADDIN CSL_CITATION {"citationItems":[{"id":"ITEM-1","itemData":{"DOI":"10.3748/wjg.v26.i22.2987","ISSN":"1007-9327","author":[{"dropping-particle":"","family":"Sahin","given":"Tevfik Tolga","non-dropping-particle":"","parse-names":false,"suffix":""},{"dropping-particle":"","family":"Akbulut","given":"Sami","non-dropping-particle":"","parse-names":false,"suffix":""},{"dropping-particle":"","family":"Yilmaz","given":"Sezai","non-dropping-particle":"","parse-names":false,"suffix":""}],"container-title":"World Journal of Gastroenterology","id":"ITEM-1","issue":"22","issued":{"date-parts":[["2020","6","14"]]},"page":"2987-2999","title":"COVID-19 pandemic: Its impact on liver disease and liver transplantation","type":"article-journal","volume":"26"},"uris":["http://www.mendeley.com/documents/?uuid=b1da811c-d0e4-4738-86bd-b6b5c382237f"]}],"mendeley":{"formattedCitation":"[2]","plainTextFormattedCitation":"[2]"},"properties":{"noteIndex":0},"schema":"https://github.com/citation-style-language/schema/raw/master/csl-citation.json"}</w:instrText>
      </w:r>
      <w:r w:rsidR="001D3605">
        <w:rPr>
          <w:rStyle w:val="NoneA"/>
          <w:color w:val="000000" w:themeColor="text1"/>
        </w:rPr>
        <w:fldChar w:fldCharType="separate"/>
      </w:r>
      <w:r w:rsidR="001D3605" w:rsidRPr="001D3605">
        <w:rPr>
          <w:rStyle w:val="NoneA"/>
          <w:noProof/>
          <w:color w:val="000000" w:themeColor="text1"/>
        </w:rPr>
        <w:t>[2]</w:t>
      </w:r>
      <w:r w:rsidR="001D3605">
        <w:rPr>
          <w:rStyle w:val="NoneA"/>
          <w:color w:val="000000" w:themeColor="text1"/>
        </w:rPr>
        <w:fldChar w:fldCharType="end"/>
      </w:r>
      <w:r w:rsidR="006A2CAE">
        <w:rPr>
          <w:rStyle w:val="NoneA"/>
          <w:color w:val="000000" w:themeColor="text1"/>
        </w:rPr>
        <w:t>.</w:t>
      </w:r>
      <w:r w:rsidR="00670D75">
        <w:rPr>
          <w:rStyle w:val="NoneA"/>
          <w:color w:val="000000" w:themeColor="text1"/>
        </w:rPr>
        <w:t xml:space="preserve"> </w:t>
      </w:r>
      <w:r w:rsidR="002D2AAF">
        <w:rPr>
          <w:rStyle w:val="NoneA"/>
          <w:color w:val="000000" w:themeColor="text1"/>
        </w:rPr>
        <w:t xml:space="preserve">The viral infection shares some </w:t>
      </w:r>
      <w:r w:rsidR="00AB1511">
        <w:rPr>
          <w:rStyle w:val="NoneA"/>
          <w:color w:val="000000" w:themeColor="text1"/>
        </w:rPr>
        <w:t xml:space="preserve">epidemiological and </w:t>
      </w:r>
      <w:r w:rsidR="002D2AAF">
        <w:rPr>
          <w:rStyle w:val="NoneA"/>
          <w:color w:val="000000" w:themeColor="text1"/>
        </w:rPr>
        <w:t xml:space="preserve">clinical features with other coronaviruses such as </w:t>
      </w:r>
      <w:r w:rsidR="002D2AAF" w:rsidRPr="00FC1DCE">
        <w:rPr>
          <w:rStyle w:val="NoneA"/>
          <w:color w:val="auto"/>
        </w:rPr>
        <w:t>severe acute respiratory syndrome (SARS-</w:t>
      </w:r>
      <w:proofErr w:type="spellStart"/>
      <w:r w:rsidR="002D2AAF" w:rsidRPr="00FC1DCE">
        <w:rPr>
          <w:rStyle w:val="NoneA"/>
          <w:color w:val="auto"/>
        </w:rPr>
        <w:t>CoV</w:t>
      </w:r>
      <w:proofErr w:type="spellEnd"/>
      <w:r w:rsidR="002D2AAF" w:rsidRPr="00FC1DCE">
        <w:rPr>
          <w:rStyle w:val="NoneA"/>
          <w:color w:val="auto"/>
        </w:rPr>
        <w:t>) and Middle Eastern Respiratory Syndrome (MERS-</w:t>
      </w:r>
      <w:proofErr w:type="spellStart"/>
      <w:r w:rsidR="002D2AAF" w:rsidRPr="00FC1DCE">
        <w:rPr>
          <w:rStyle w:val="NoneA"/>
          <w:color w:val="auto"/>
        </w:rPr>
        <w:t>CoV</w:t>
      </w:r>
      <w:proofErr w:type="spellEnd"/>
      <w:r w:rsidR="002D2AAF" w:rsidRPr="00FC1DCE">
        <w:rPr>
          <w:rStyle w:val="NoneA"/>
          <w:color w:val="auto"/>
        </w:rPr>
        <w:t>)</w:t>
      </w:r>
      <w:r w:rsidR="001D3605">
        <w:rPr>
          <w:rStyle w:val="NoneA"/>
          <w:color w:val="auto"/>
        </w:rPr>
        <w:t xml:space="preserve"> (reviewed in </w:t>
      </w:r>
      <w:r w:rsidR="001D3605">
        <w:rPr>
          <w:rStyle w:val="NoneA"/>
          <w:color w:val="auto"/>
        </w:rPr>
        <w:fldChar w:fldCharType="begin" w:fldLock="1"/>
      </w:r>
      <w:r w:rsidR="001D3605">
        <w:rPr>
          <w:rStyle w:val="NoneA"/>
          <w:color w:val="auto"/>
        </w:rPr>
        <w:instrText>ADDIN CSL_CITATION {"citationItems":[{"id":"ITEM-1","itemData":{"DOI":"10.1016/j.cegh.2020.100694","ISSN":"2452-0918","PMID":"33462564","abstract":"Severe Acute Respiratory Syndrome-Coronavirus-2 (SARS-CoV-2) is the causative etiology of 'Corona Virus Disease-2019' (COVID-19); formerly referred as 'novel-Coronavirus-2019'. It was originated in Wuhan city, Hubei province, China in early December 2019. The World Health Organization (WHO) declared it as 'Public Health Emergency of International Concern' due to their rapid transmission and causing public and health-care-related casualties worldwide. This review provides an updated overview of COVID-19 (SARS-CoV-2), in comparison with the etiologies of the same group viz. SARS and MERS and also its future perspectives for planning appropriate strategies for prevention, control and treatment modalities to avert similar catastrophe in near future.","author":[{"dropping-particle":"","family":"Ganesh","given":"Balasubramanian","non-dropping-particle":"","parse-names":false,"suffix":""},{"dropping-particle":"","family":"Rajakumar","given":"Thangarasu","non-dropping-particle":"","parse-names":false,"suffix":""},{"dropping-particle":"","family":"Malathi","given":"Mathiyazhakan","non-dropping-particle":"","parse-names":false,"suffix":""},{"dropping-particle":"","family":"Manikandan","given":"Natesan","non-dropping-particle":"","parse-names":false,"suffix":""},{"dropping-particle":"","family":"Nagaraj","given":"Jaganathasamy","non-dropping-particle":"","parse-names":false,"suffix":""},{"dropping-particle":"","family":"Santhakumar","given":"Aridoss","non-dropping-particle":"","parse-names":false,"suffix":""},{"dropping-particle":"","family":"Elangovan","given":"Arumugam","non-dropping-particle":"","parse-names":false,"suffix":""},{"dropping-particle":"","family":"Malik","given":"Yashpal Singh","non-dropping-particle":"","parse-names":false,"suffix":""}],"container-title":"Clinical epidemiology and global health","id":"ITEM-1","issued":{"date-parts":[["0"]]},"page":"100694","title":"Epidemiology and pathobiology of SARS-CoV-2 (COVID-19) in comparison with SARS, MERS: An updated overview of current knowledge and future perspectives.","type":"article-journal","volume":"10"},"uris":["http://www.mendeley.com/documents/?uuid=c995e7a9-446f-4290-965c-17b705c3df1f"]}],"mendeley":{"formattedCitation":"[3]","plainTextFormattedCitation":"[3]","previouslyFormattedCitation":"[2]"},"properties":{"noteIndex":0},"schema":"https://github.com/citation-style-language/schema/raw/master/csl-citation.json"}</w:instrText>
      </w:r>
      <w:r w:rsidR="001D3605">
        <w:rPr>
          <w:rStyle w:val="NoneA"/>
          <w:color w:val="auto"/>
        </w:rPr>
        <w:fldChar w:fldCharType="separate"/>
      </w:r>
      <w:r w:rsidR="001D3605" w:rsidRPr="001D3605">
        <w:rPr>
          <w:rStyle w:val="NoneA"/>
          <w:noProof/>
          <w:color w:val="auto"/>
        </w:rPr>
        <w:t>[3]</w:t>
      </w:r>
      <w:r w:rsidR="001D3605">
        <w:rPr>
          <w:rStyle w:val="NoneA"/>
          <w:color w:val="auto"/>
        </w:rPr>
        <w:fldChar w:fldCharType="end"/>
      </w:r>
      <w:r w:rsidR="001D3605">
        <w:rPr>
          <w:rStyle w:val="NoneA"/>
          <w:color w:val="auto"/>
        </w:rPr>
        <w:t>).</w:t>
      </w:r>
      <w:r w:rsidR="002D2AAF">
        <w:rPr>
          <w:rStyle w:val="NoneA"/>
          <w:color w:val="auto"/>
        </w:rPr>
        <w:t xml:space="preserve"> </w:t>
      </w:r>
      <w:r w:rsidRPr="00FC1DCE">
        <w:rPr>
          <w:rStyle w:val="NoneA"/>
          <w:color w:val="000000" w:themeColor="text1"/>
        </w:rPr>
        <w:t xml:space="preserve">COVID-19 can range from asymptomatic cases to moderate flu-like symptoms to severe respiratory illness. The main symptoms of SARS-CoV-2 infection disease include dry </w:t>
      </w:r>
      <w:r w:rsidRPr="00FC1DCE">
        <w:rPr>
          <w:rStyle w:val="NoneA"/>
          <w:color w:val="000000" w:themeColor="text1"/>
        </w:rPr>
        <w:lastRenderedPageBreak/>
        <w:t xml:space="preserve">cough, dyspnea, and fever. Fatigue, musculoskeletal discomfort, headaches, gastrointestinal problems, and a loss of smell and taste are also well-documented </w:t>
      </w:r>
      <w:r w:rsidRPr="00FC1DCE">
        <w:rPr>
          <w:rStyle w:val="NoneA"/>
          <w:color w:val="000000" w:themeColor="text1"/>
        </w:rPr>
        <w:fldChar w:fldCharType="begin" w:fldLock="1"/>
      </w:r>
      <w:r w:rsidR="001D3605">
        <w:rPr>
          <w:rStyle w:val="NoneA"/>
          <w:color w:val="000000" w:themeColor="text1"/>
        </w:rPr>
        <w:instrText>ADDIN CSL_CITATION {"citationItems":[{"id":"ITEM-1","itemData":{"DOI":"10.1007/s42399-021-00746-1","ISSN":"2523-8973","author":[{"dropping-particle":"","family":"Knight","given":"Dacre","non-dropping-particle":"","parse-names":false,"suffix":""},{"dropping-particle":"","family":"Downes","given":"Katheryne","non-dropping-particle":"","parse-names":false,"suffix":""},{"dropping-particle":"","family":"Munipalli","given":"Bala","non-dropping-particle":"","parse-names":false,"suffix":""},{"dropping-particle":"","family":"Halkar","given":"Meghana G.","non-dropping-particle":"","parse-names":false,"suffix":""},{"dropping-particle":"","family":"Logvinov","given":"Ilana I.","non-dropping-particle":"","parse-names":false,"suffix":""},{"dropping-particle":"","family":"Speicher","given":"Leigh L.","non-dropping-particle":"","parse-names":false,"suffix":""},{"dropping-particle":"","family":"Hines","given":"Stephanie L.","non-dropping-particle":"","parse-names":false,"suffix":""}],"container-title":"SN Comprehensive Clinical Medicine","id":"ITEM-1","issue":"1","issued":{"date-parts":[["2021","1","14"]]},"page":"247-254","title":"Symptoms and Clinical Outcomes of Coronavirus Disease 2019 in the Outpatient Setting","type":"article-journal","volume":"3"},"uris":["http://www.mendeley.com/documents/?uuid=151dab90-4ffc-4aef-9cc8-ab6737d9a787"]},{"id":"ITEM-2","itemData":{"DOI":"10.3390/molecules27072048","ISSN":"1420-3049","abstract":"The binding of the severe acute respiratory syndrome coronavirus 2 (SARS-CoV-2) spike glycoprotein to its cellular receptor, the angiotensin-converting enzyme 2 (ACE2), causes its downregulation, which subsequently leads to the dysregulation of the renin–angiotensin system (RAS) in favor of the ACE–angiotensin II (Ang II)–angiotensin II type I receptor (AT1R) axis. AT1R has a major role in RAS by being involved in several physiological events including blood pressure control and electrolyte balance. Following SARS-CoV-2 infection, pathogenic episodes generated by the vasoconstriction, proinflammatory, profibrotic, and prooxidative consequences of the Ang II–AT1R axis activation are accompanied by a hyperinflammatory state (cytokine storm) and an acute respiratory distress syndrome (ARDS). AT1R, a member of the G protein-coupled receptor (GPCR) family, modulates Ang II deleterious effects through the activation of multiple downstream signaling pathways, among which are MAP kinases (ERK 1/2, JNK, p38MAPK), receptor tyrosine kinases (PDGF, EGFR, insulin receptor), and nonreceptor tyrosine kinases (Src, JAK/STAT, focal adhesion kinase (FAK)), and nicotinamide adenine dinucleotide phosphate (NADPH) oxidase. COVID-19 is well known for generating respiratory symptoms, but because ACE2 is expressed in various body tissues, several extrapulmonary pathologies are also manifested, including neurologic disorders, vasculature and myocardial complications, kidney injury, gastrointestinal symptoms, hepatic injury, hyperglycemia, and dermatologic complications. Therefore, the development of drugs based on RAS blockers, such as angiotensin II receptor blockers (ARBs), that inhibit the damaging axis of the RAS cascade may become one of the most promising approaches for the treatment of COVID-19 in the near future. We herein review the general features of AT1R, with a special focus on the receptor-mediated activation of the different downstream signaling pathways leading to specific cellular responses. In addition, we provide the latest insights into the roles of AT1R in COVID-19 outcomes in different systems of the human body, as well as the role of ARBs as tentative pharmacological agents to treat COVID-19.","author":[{"dropping-particle":"","family":"El-Arif","given":"George","non-dropping-particle":"","parse-names":false,"suffix":""},{"dropping-particle":"","family":"Khazaal","given":"Shaymaa","non-dropping-particle":"","parse-names":false,"suffix":""},{"dropping-particle":"","family":"Farhat","given":"Antonella","non-dropping-particle":"","parse-names":false,"suffix":""},{"dropping-particle":"","family":"Harb","given":"Julien","non-dropping-particle":"","parse-names":false,"suffix":""},{"dropping-particle":"","family":"Annweiler","given":"Cédric","non-dropping-particle":"","parse-names":false,"suffix":""},{"dropping-particle":"","family":"Wu","given":"Yingliang","non-dropping-particle":"","parse-names":false,"suffix":""},{"dropping-particle":"","family":"Cao","given":"Zhijian","non-dropping-particle":"","parse-names":false,"suffix":""},{"dropping-particle":"","family":"Kovacic","given":"Hervé","non-dropping-particle":"","parse-names":false,"suffix":""},{"dropping-particle":"","family":"Abi Khattar","given":"Ziad","non-dropping-particle":"","parse-names":false,"suffix":""},{"dropping-particle":"","family":"Fajloun","given":"Ziad","non-dropping-particle":"","parse-names":false,"suffix":""},{"dropping-particle":"","family":"Sabatier","given":"Jean-Marc","non-dropping-particle":"","parse-names":false,"suffix":""}],"container-title":"Molecules","id":"ITEM-2","issue":"7","issued":{"date-parts":[["2022","3","22"]]},"page":"2048","title":"Angiotensin II Type I Receptor (AT1R): The Gate towards COVID-19-Associated Diseases","type":"article-journal","volume":"27"},"uris":["http://www.mendeley.com/documents/?uuid=1cbcc112-4351-42ae-aa9d-7a213ad9352b"]},{"id":"ITEM-3","itemData":{"DOI":"10.2174/1871526520666200518073329","ISSN":"18715265","author":[{"dropping-particle":"","family":"ANNWEILER","given":"Cédric","non-dropping-particle":"","parse-names":false,"suffix":""},{"dropping-particle":"","family":"CAO","given":"Zhijian","non-dropping-particle":"","parse-names":false,"suffix":""},{"dropping-particle":"","family":"WU","given":"Yingliang","non-dropping-particle":"","parse-names":false,"suffix":""},{"dropping-particle":"","family":"FAUCON","given":"Emmanuelle","non-dropping-particle":"","parse-names":false,"suffix":""},{"dropping-particle":"","family":"MOUHAT","given":"Stéphanie","non-dropping-particle":"","parse-names":false,"suffix":""},{"dropping-particle":"","family":"KOVACIC","given":"Hervé","non-dropping-particle":"","parse-names":false,"suffix":""},{"dropping-particle":"","family":"SABATIER","given":"Jean-Marc","non-dropping-particle":"","parse-names":false,"suffix":""}],"container-title":"Infectious Disorders - Drug Targets","id":"ITEM-3","issue":"4","issued":{"date-parts":[["2020","10","16"]]},"page":"407-408","title":"Counter-regulatory ‘Renin-Angiotensin’ System-based Candidate Drugs to Treat COVID-19 Diseases in SARS-CoV-2-infected Patients","type":"article-journal","volume":"20"},"uris":["http://www.mendeley.com/documents/?uuid=3f8f0505-59ee-4fad-b982-b2c45f30095f"]}],"mendeley":{"formattedCitation":"[4–6]","plainTextFormattedCitation":"[4–6]","previouslyFormattedCitation":"[3–5]"},"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[4–6]</w:t>
      </w:r>
      <w:r w:rsidRPr="00FC1DCE">
        <w:rPr>
          <w:rStyle w:val="NoneA"/>
          <w:color w:val="000000" w:themeColor="text1"/>
        </w:rPr>
        <w:fldChar w:fldCharType="end"/>
      </w:r>
      <w:r w:rsidRPr="00FC1DCE">
        <w:rPr>
          <w:rStyle w:val="NoneA"/>
          <w:color w:val="000000" w:themeColor="text1"/>
        </w:rPr>
        <w:t xml:space="preserve">. More studies are now investigating the effects of SARS-CoV-2 infection on systems other than the respiratory system </w:t>
      </w:r>
      <w:r w:rsidRPr="00FC1DCE">
        <w:rPr>
          <w:rStyle w:val="NoneA"/>
          <w:color w:val="000000" w:themeColor="text1"/>
        </w:rPr>
        <w:fldChar w:fldCharType="begin" w:fldLock="1"/>
      </w:r>
      <w:r w:rsidR="001D3605">
        <w:rPr>
          <w:rStyle w:val="NoneA"/>
          <w:color w:val="000000" w:themeColor="text1"/>
        </w:rPr>
        <w:instrText>ADDIN CSL_CITATION {"citationItems":[{"id":"ITEM-1","itemData":{"DOI":"10.2174/1871526522666220406124618","ISSN":"18715265","author":[{"dropping-particle":"","family":"Fajloun","given":"Ziad","non-dropping-particle":"","parse-names":false,"suffix":""},{"dropping-particle":"","family":"Kovacic","given":"Hervé","non-dropping-particle":"","parse-names":false,"suffix":""},{"dropping-particle":"","family":"Annweiler","given":"Cédric","non-dropping-particle":"","parse-names":false,"suffix":""},{"dropping-particle":"","family":"Wu","given":"Yingliang","non-dropping-particle":"","parse-names":false,"suffix":""},{"dropping-particle":"","family":"Cao","given":"Zhijian","non-dropping-particle":"","parse-names":false,"suffix":""},{"dropping-particle":"","family":"Sabatier","given":"Jean-Marc","non-dropping-particle":"","parse-names":false,"suffix":""}],"container-title":"Infectious Disorders - Drug Targets","id":"ITEM-1","issued":{"date-parts":[["2022","4","6"]]},"title":"SARS-CoV-2-Induced Neurological Disorders in Symptomatic Covid-19 and Long Covid Patients: Key Role of Brain Renin-Angiotensin System","type":"article-journal","volume":"22"},"uris":["http://www.mendeley.com/documents/?uuid=0a389338-90bf-4251-a5ba-21ab0efc9da2"]}],"mendeley":{"formattedCitation":"[7]","plainTextFormattedCitation":"[7]","previouslyFormattedCitation":"[6]"},"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[7]</w:t>
      </w:r>
      <w:r w:rsidRPr="00FC1DCE">
        <w:rPr>
          <w:rStyle w:val="NoneA"/>
          <w:color w:val="000000" w:themeColor="text1"/>
        </w:rPr>
        <w:fldChar w:fldCharType="end"/>
      </w:r>
      <w:r w:rsidRPr="00FC1DCE">
        <w:rPr>
          <w:rStyle w:val="NoneA"/>
          <w:color w:val="000000" w:themeColor="text1"/>
        </w:rPr>
        <w:t xml:space="preserve">. Among these, whether the coronavirus can harm the male and female reproductive systems is currently being considered. </w:t>
      </w:r>
    </w:p>
    <w:p w14:paraId="27338F9B" w14:textId="46E96C80" w:rsidR="003A48F1" w:rsidRPr="00FC1DCE" w:rsidRDefault="003A48F1" w:rsidP="000941F2">
      <w:pPr>
        <w:pStyle w:val="MDPI31text"/>
        <w:rPr>
          <w:rStyle w:val="NoneA"/>
          <w:color w:val="000000" w:themeColor="text1"/>
        </w:rPr>
      </w:pPr>
      <w:r w:rsidRPr="00FC1DCE">
        <w:rPr>
          <w:rStyle w:val="NoneA"/>
          <w:color w:val="000000" w:themeColor="text1"/>
        </w:rPr>
        <w:t xml:space="preserve">Angiotensin-converting enzyme 2 (ACE2) acts as an cellular attachment site to SARS-CoV-2 spike protein which anchors the virus to the target cells </w:t>
      </w:r>
      <w:r w:rsidRPr="00FC1DCE">
        <w:rPr>
          <w:rStyle w:val="NoneA"/>
          <w:color w:val="000000" w:themeColor="text1"/>
        </w:rPr>
        <w:fldChar w:fldCharType="begin" w:fldLock="1"/>
      </w:r>
      <w:r w:rsidR="001D3605">
        <w:rPr>
          <w:rStyle w:val="NoneA"/>
          <w:color w:val="000000" w:themeColor="text1"/>
        </w:rPr>
        <w:instrText>ADDIN CSL_CITATION {"citationItems":[{"id":"ITEM-1","itemData":{"DOI":"10.7150/thno.48076","ISSN":"1838-7640","author":[{"dropping-particle":"","family":"Datta","given":"Prasun K.","non-dropping-particle":"","parse-names":false,"suffix":""},{"dropping-particle":"","family":"Liu","given":"Fengming","non-dropping-particle":"","parse-names":false,"suffix":""},{"dropping-particle":"","family":"Fischer","given":"Tracy","non-dropping-particle":"","parse-names":false,"suffix":""},{"dropping-particle":"","family":"Rappaport","given":"Jay","non-dropping-particle":"","parse-names":false,"suffix":""},{"dropping-particle":"","family":"Qin","given":"Xuebin","non-dropping-particle":"","parse-names":false,"suffix":""}],"container-title":"Theranostics","id":"ITEM-1","issue":"16","issued":{"date-parts":[["2020"]]},"page":"7448-7464","title":"SARS-CoV-2 pandemic and research gaps: Understanding SARS-CoV-2 interaction with the ACE2 receptor and implications for therapy","type":"article-journal","volume":"10"},"uris":["http://www.mendeley.com/documents/?uuid=de058c88-6c38-4113-93dd-7c48922782bb"]}],"mendeley":{"formattedCitation":"[8]","plainTextFormattedCitation":"[8]","previouslyFormattedCitation":"[7]"},"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[8]</w:t>
      </w:r>
      <w:r w:rsidRPr="00FC1DCE">
        <w:rPr>
          <w:rStyle w:val="NoneA"/>
          <w:color w:val="000000" w:themeColor="text1"/>
        </w:rPr>
        <w:fldChar w:fldCharType="end"/>
      </w:r>
      <w:r w:rsidRPr="00FC1DCE">
        <w:rPr>
          <w:rStyle w:val="NoneA"/>
          <w:color w:val="000000" w:themeColor="text1"/>
        </w:rPr>
        <w:t>. ACE2 is expressed on several different organs or tissues and is an important component of Renin-Angiotensin System (RAS). Angiotensin-2 (</w:t>
      </w:r>
      <w:proofErr w:type="spellStart"/>
      <w:r w:rsidRPr="00FC1DCE">
        <w:rPr>
          <w:rStyle w:val="NoneA"/>
          <w:color w:val="000000" w:themeColor="text1"/>
        </w:rPr>
        <w:t>AngII</w:t>
      </w:r>
      <w:proofErr w:type="spellEnd"/>
      <w:r w:rsidRPr="00FC1DCE">
        <w:rPr>
          <w:rStyle w:val="NoneA"/>
          <w:color w:val="000000" w:themeColor="text1"/>
        </w:rPr>
        <w:t>), a product of the cleavage of angiotensin-1 (</w:t>
      </w:r>
      <w:proofErr w:type="spellStart"/>
      <w:r w:rsidRPr="00FC1DCE">
        <w:rPr>
          <w:rStyle w:val="NoneA"/>
          <w:color w:val="000000" w:themeColor="text1"/>
        </w:rPr>
        <w:t>AngI</w:t>
      </w:r>
      <w:proofErr w:type="spellEnd"/>
      <w:r w:rsidRPr="00FC1DCE">
        <w:rPr>
          <w:rStyle w:val="NoneA"/>
          <w:color w:val="000000" w:themeColor="text1"/>
        </w:rPr>
        <w:t xml:space="preserve">) by ACE, acts as a potent vasoconstrictor, pro-inflammatory, and pro-fibrotic </w:t>
      </w:r>
      <w:r w:rsidRPr="00FC1DCE">
        <w:rPr>
          <w:rStyle w:val="NoneA"/>
          <w:color w:val="000000" w:themeColor="text1"/>
        </w:rPr>
        <w:fldChar w:fldCharType="begin" w:fldLock="1"/>
      </w:r>
      <w:r w:rsidR="001D3605">
        <w:rPr>
          <w:rStyle w:val="NoneA"/>
          <w:color w:val="000000" w:themeColor="text1"/>
        </w:rPr>
        <w:instrText>ADDIN CSL_CITATION {"citationItems":[{"id":"ITEM-1","itemData":{"DOI":"10.3389/fphys.2020.574753","ISSN":"1664-042X","author":[{"dropping-particle":"","family":"Abassi","given":"Zaid","non-dropping-particle":"","parse-names":false,"suffix":""},{"dropping-particle":"","family":"Higazi","given":"Abd Al Roof","non-dropping-particle":"","parse-names":false,"suffix":""},{"dropping-particle":"","family":"Kinaneh","given":"Safa","non-dropping-particle":"","parse-names":false,"suffix":""},{"dropping-particle":"","family":"Armaly","given":"Zaher","non-dropping-particle":"","parse-names":false,"suffix":""},{"dropping-particle":"","family":"Skorecki","given":"Karl","non-dropping-particle":"","parse-names":false,"suffix":""},{"dropping-particle":"","family":"Heyman","given":"Samuel N.","non-dropping-particle":"","parse-names":false,"suffix":""}],"container-title":"Frontiers in Physiology","id":"ITEM-1","issued":{"date-parts":[["2020","10","6"]]},"title":"ACE2, COVID-19 Infection, Inflammation, and Coagulopathy: Missing Pieces in the Puzzle","type":"article-journal","volume":"11"},"uris":["http://www.mendeley.com/documents/?uuid=59a1cf6a-4d1e-41ce-a444-9a369214c760"]}],"mendeley":{"formattedCitation":"[9]","plainTextFormattedCitation":"[9]","previouslyFormattedCitation":"[8]"},"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[9]</w:t>
      </w:r>
      <w:r w:rsidRPr="00FC1DCE">
        <w:rPr>
          <w:rStyle w:val="NoneA"/>
          <w:color w:val="000000" w:themeColor="text1"/>
        </w:rPr>
        <w:fldChar w:fldCharType="end"/>
      </w:r>
      <w:r w:rsidRPr="00FC1DCE">
        <w:rPr>
          <w:rStyle w:val="NoneA"/>
          <w:color w:val="000000" w:themeColor="text1"/>
        </w:rPr>
        <w:t xml:space="preserve">. </w:t>
      </w:r>
      <w:proofErr w:type="spellStart"/>
      <w:r w:rsidRPr="00FC1DCE">
        <w:rPr>
          <w:rStyle w:val="NoneA"/>
          <w:color w:val="000000" w:themeColor="text1"/>
        </w:rPr>
        <w:t>AngII</w:t>
      </w:r>
      <w:proofErr w:type="spellEnd"/>
      <w:r w:rsidRPr="00FC1DCE">
        <w:rPr>
          <w:rStyle w:val="NoneA"/>
          <w:color w:val="000000" w:themeColor="text1"/>
        </w:rPr>
        <w:t xml:space="preserve"> can further be cleaved by ACE2 to form the peptide Ang1-7, which counteracts the activity of </w:t>
      </w:r>
      <w:proofErr w:type="spellStart"/>
      <w:r w:rsidRPr="00FC1DCE">
        <w:rPr>
          <w:rStyle w:val="NoneA"/>
          <w:color w:val="000000" w:themeColor="text1"/>
        </w:rPr>
        <w:t>AngII</w:t>
      </w:r>
      <w:proofErr w:type="spellEnd"/>
      <w:r w:rsidRPr="00FC1DCE">
        <w:rPr>
          <w:rStyle w:val="NoneA"/>
          <w:color w:val="000000" w:themeColor="text1"/>
        </w:rPr>
        <w:t xml:space="preserve"> and has vasodilatory, anti-inflammatory, and anti-fibrotic effects </w:t>
      </w:r>
      <w:r w:rsidRPr="00FC1DCE">
        <w:rPr>
          <w:rStyle w:val="NoneA"/>
          <w:color w:val="000000" w:themeColor="text1"/>
        </w:rPr>
        <w:fldChar w:fldCharType="begin" w:fldLock="1"/>
      </w:r>
      <w:r w:rsidR="001D3605">
        <w:rPr>
          <w:rStyle w:val="NoneA"/>
          <w:color w:val="000000" w:themeColor="text1"/>
        </w:rPr>
        <w:instrText>ADDIN CSL_CITATION {"citationItems":[{"id":"ITEM-1","itemData":{"DOI":"10.1371/journal.pone.0150861","ISSN":"1932-6203","author":[{"dropping-particle":"","family":"Khajah","given":"Maitham A.","non-dropping-particle":"","parse-names":false,"suffix":""},{"dropping-particle":"","family":"Fateel","given":"Maryam M.","non-dropping-particle":"","parse-names":false,"suffix":""},{"dropping-particle":"V.","family":"Ananthalakshmi","given":"Kethireddy","non-dropping-particle":"","parse-names":false,"suffix":""},{"dropping-particle":"","family":"Luqmani","given":"Yunus A.","non-dropping-particle":"","parse-names":false,"suffix":""}],"container-title":"PLOS ONE","editor":[{"dropping-particle":"","family":"Bader","given":"Michael","non-dropping-particle":"","parse-names":false,"suffix":""}],"id":"ITEM-1","issue":"3","issued":{"date-parts":[["2016","3","10"]]},"page":"e0150861","title":"Anti-Inflammatory Action of Angiotensin 1-7 in Experimental Colitis","type":"article-journal","volume":"11"},"uris":["http://www.mendeley.com/documents/?uuid=ad5e2059-e606-465d-8981-33d571fe90b7"]}],"mendeley":{"formattedCitation":"[10]","plainTextFormattedCitation":"[10]","previouslyFormattedCitation":"[9]"},"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[10]</w:t>
      </w:r>
      <w:r w:rsidRPr="00FC1DCE">
        <w:rPr>
          <w:rStyle w:val="NoneA"/>
          <w:color w:val="000000" w:themeColor="text1"/>
        </w:rPr>
        <w:fldChar w:fldCharType="end"/>
      </w:r>
      <w:r w:rsidRPr="00FC1DCE">
        <w:rPr>
          <w:rStyle w:val="NoneA"/>
          <w:color w:val="000000" w:themeColor="text1"/>
        </w:rPr>
        <w:t xml:space="preserve">. The balance between these two faces of RAS is therefore assured by ACE2 (For review see </w:t>
      </w:r>
      <w:r w:rsidRPr="00FC1DCE">
        <w:rPr>
          <w:rStyle w:val="NoneA"/>
          <w:color w:val="000000" w:themeColor="text1"/>
        </w:rPr>
        <w:fldChar w:fldCharType="begin" w:fldLock="1"/>
      </w:r>
      <w:r w:rsidR="001D3605">
        <w:rPr>
          <w:rStyle w:val="NoneA"/>
          <w:color w:val="000000" w:themeColor="text1"/>
        </w:rPr>
        <w:instrText>ADDIN CSL_CITATION {"citationItems":[{"id":"ITEM-1","itemData":{"DOI":"10.3390/molecules27092903","ISSN":"1420-3049","abstract":"COVID-19 has expanded across the world since its discovery in Wuhan (China) and has had a significant impact on people’s lives and health. Long COVID is a term coined by the World Health Organization (WHO) to describe a variety of persistent symptoms after acute SARS-CoV-2 infection. Long COVID has been demonstrated to affect various SARS-CoV-2-infected persons, independently of the acute disease severity. The symptoms of long COVID, like acute COVID-19, consist in the set of damage to various organs and systems such as the respiratory, cardiovascular, neurological, endocrine, urinary, and immune systems. Fatigue, dyspnea, cardiac abnormalities, cognitive and attention impairments, sleep disturbances, post-traumatic stress disorder, muscle pain, concentration problems, and headache were all reported as symptoms of long COVID. At the molecular level, the renin-angiotensin system (RAS) is heavily involved in the pathogenesis of this illness, much as it is in the acute phase of the viral infection. In this review, we summarize the impact of long COVID on several organs and tissues, with a special focus on the significance of the RAS in the disease pathogenesis. Long COVID risk factors and potential therapy approaches are also explored.","author":[{"dropping-particle":"","family":"Khazaal","given":"Shaymaa","non-dropping-particle":"","parse-names":false,"suffix":""},{"dropping-particle":"","family":"Harb","given":"Julien","non-dropping-particle":"","parse-names":false,"suffix":""},{"dropping-particle":"","family":"Rima","given":"Mohamad","non-dropping-particle":"","parse-names":false,"suffix":""},{"dropping-particle":"","family":"Annweiler","given":"Cédric","non-dropping-particle":"","parse-names":false,"suffix":""},{"dropping-particle":"","family":"Wu","given":"Yingliang","non-dropping-particle":"","parse-names":false,"suffix":""},{"dropping-particle":"","family":"Cao","given":"Zhijian","non-dropping-particle":"","parse-names":false,"suffix":""},{"dropping-particle":"","family":"Abi Khattar","given":"Ziad","non-dropping-particle":"","parse-names":false,"suffix":""},{"dropping-particle":"","family":"Legros","given":"Christian","non-dropping-particle":"","parse-names":false,"suffix":""},{"dropping-particle":"","family":"Kovacic","given":"Hervé","non-dropping-particle":"","parse-names":false,"suffix":""},{"dropping-particle":"","family":"Fajloun","given":"Ziad","non-dropping-particle":"","parse-names":false,"suffix":""},{"dropping-particle":"","family":"Sabatier","given":"Jean-Marc","non-dropping-particle":"","parse-names":false,"suffix":""}],"container-title":"Molecules","id":"ITEM-1","issue":"9","issued":{"date-parts":[["2022","5","2"]]},"page":"2903","title":"The Pathophysiology of Long COVID throughout the Renin-Angiotensin System","type":"article-journal","volume":"27"},"uris":["http://www.mendeley.com/documents/?uuid=8899a1f0-d820-412d-a048-2e4c48931f9f"]}],"mendeley":{"formattedCitation":"[11]","plainTextFormattedCitation":"[11]","previouslyFormattedCitation":"[10]"},"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[11]</w:t>
      </w:r>
      <w:r w:rsidRPr="00FC1DCE">
        <w:rPr>
          <w:rStyle w:val="NoneA"/>
          <w:color w:val="000000" w:themeColor="text1"/>
        </w:rPr>
        <w:fldChar w:fldCharType="end"/>
      </w:r>
      <w:r w:rsidRPr="00FC1DCE">
        <w:rPr>
          <w:rStyle w:val="NoneA"/>
          <w:color w:val="000000" w:themeColor="text1"/>
        </w:rPr>
        <w:t xml:space="preserve">). However, SARS-CoV-2 invasion and cellular internalization lead to down-regulation of membrane bound ACE2 and increases serum ACE2 which leads to Ang1-7 depletion and an unopposed </w:t>
      </w:r>
      <w:proofErr w:type="spellStart"/>
      <w:r w:rsidRPr="00FC1DCE">
        <w:rPr>
          <w:rStyle w:val="NoneA"/>
          <w:color w:val="000000" w:themeColor="text1"/>
        </w:rPr>
        <w:t>AngII</w:t>
      </w:r>
      <w:proofErr w:type="spellEnd"/>
      <w:r w:rsidRPr="00FC1DCE">
        <w:rPr>
          <w:rStyle w:val="NoneA"/>
          <w:color w:val="000000" w:themeColor="text1"/>
        </w:rPr>
        <w:t xml:space="preserve"> activity </w:t>
      </w:r>
      <w:r w:rsidRPr="00FC1DCE">
        <w:rPr>
          <w:rStyle w:val="NoneA"/>
          <w:color w:val="000000" w:themeColor="text1"/>
        </w:rPr>
        <w:fldChar w:fldCharType="begin" w:fldLock="1"/>
      </w:r>
      <w:r w:rsidR="001D3605">
        <w:rPr>
          <w:rStyle w:val="NoneA"/>
          <w:color w:val="000000" w:themeColor="text1"/>
        </w:rPr>
        <w:instrText>ADDIN CSL_CITATION {"citationItems":[{"id":"ITEM-1","itemData":{"DOI":"10.3389/fphys.2020.574753","ISSN":"1664-042X","author":[{"dropping-particle":"","family":"Abassi","given":"Zaid","non-dropping-particle":"","parse-names":false,"suffix":""},{"dropping-particle":"","family":"Higazi","given":"Abd Al Roof","non-dropping-particle":"","parse-names":false,"suffix":""},{"dropping-particle":"","family":"Kinaneh","given":"Safa","non-dropping-particle":"","parse-names":false,"suffix":""},{"dropping-particle":"","family":"Armaly","given":"Zaher","non-dropping-particle":"","parse-names":false,"suffix":""},{"dropping-particle":"","family":"Skorecki","given":"Karl","non-dropping-particle":"","parse-names":false,"suffix":""},{"dropping-particle":"","family":"Heyman","given":"Samuel N.","non-dropping-particle":"","parse-names":false,"suffix":""}],"container-title":"Frontiers in Physiology","id":"ITEM-1","issued":{"date-parts":[["2020","10","6"]]},"title":"ACE2, COVID-19 Infection, Inflammation, and Coagulopathy: Missing Pieces in the Puzzle","type":"article-journal","volume":"11"},"uris":["http://www.mendeley.com/documents/?uuid=59a1cf6a-4d1e-41ce-a444-9a369214c760"]}],"mendeley":{"formattedCitation":"[9]","plainTextFormattedCitation":"[9]","previouslyFormattedCitation":"[8]"},"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[9]</w:t>
      </w:r>
      <w:r w:rsidRPr="00FC1DCE">
        <w:rPr>
          <w:rStyle w:val="NoneA"/>
          <w:color w:val="000000" w:themeColor="text1"/>
        </w:rPr>
        <w:fldChar w:fldCharType="end"/>
      </w:r>
      <w:r w:rsidRPr="00FC1DCE">
        <w:rPr>
          <w:rStyle w:val="NoneA"/>
          <w:color w:val="000000" w:themeColor="text1"/>
        </w:rPr>
        <w:t xml:space="preserve"> (Figure 1A). Since the RAS is known to be of great importance in regulating different physiological processes (such as vasoconstriction, inflammation, angiogenesis, oxidative stress, apoptosis) </w:t>
      </w:r>
      <w:r w:rsidRPr="00FC1DCE">
        <w:rPr>
          <w:rStyle w:val="NoneA"/>
          <w:color w:val="000000" w:themeColor="text1"/>
        </w:rPr>
        <w:fldChar w:fldCharType="begin" w:fldLock="1"/>
      </w:r>
      <w:r w:rsidR="001D3605">
        <w:rPr>
          <w:rStyle w:val="NoneA"/>
          <w:color w:val="000000" w:themeColor="text1"/>
        </w:rPr>
        <w:instrText>ADDIN CSL_CITATION {"citationItems":[{"id":"ITEM-1","itemData":{"DOI":"10.3390/molecules27072048","ISSN":"1420-3049","abstract":"The binding of the severe acute respiratory syndrome coronavirus 2 (SARS-CoV-2) spike glycoprotein to its cellular receptor, the angiotensin-converting enzyme 2 (ACE2), causes its downregulation, which subsequently leads to the dysregulation of the renin–angiotensin system (RAS) in favor of the ACE–angiotensin II (Ang II)–angiotensin II type I receptor (AT1R) axis. AT1R has a major role in RAS by being involved in several physiological events including blood pressure control and electrolyte balance. Following SARS-CoV-2 infection, pathogenic episodes generated by the vasoconstriction, proinflammatory, profibrotic, and prooxidative consequences of the Ang II–AT1R axis activation are accompanied by a hyperinflammatory state (cytokine storm) and an acute respiratory distress syndrome (ARDS). AT1R, a member of the G protein-coupled receptor (GPCR) family, modulates Ang II deleterious effects through the activation of multiple downstream signaling pathways, among which are MAP kinases (ERK 1/2, JNK, p38MAPK), receptor tyrosine kinases (PDGF, EGFR, insulin receptor), and nonreceptor tyrosine kinases (Src, JAK/STAT, focal adhesion kinase (FAK)), and nicotinamide adenine dinucleotide phosphate (NADPH) oxidase. COVID-19 is well known for generating respiratory symptoms, but because ACE2 is expressed in various body tissues, several extrapulmonary pathologies are also manifested, including neurologic disorders, vasculature and myocardial complications, kidney injury, gastrointestinal symptoms, hepatic injury, hyperglycemia, and dermatologic complications. Therefore, the development of drugs based on RAS blockers, such as angiotensin II receptor blockers (ARBs), that inhibit the damaging axis of the RAS cascade may become one of the most promising approaches for the treatment of COVID-19 in the near future. We herein review the general features of AT1R, with a special focus on the receptor-mediated activation of the different downstream signaling pathways leading to specific cellular responses. In addition, we provide the latest insights into the roles of AT1R in COVID-19 outcomes in different systems of the human body, as well as the role of ARBs as tentative pharmacological agents to treat COVID-19.","author":[{"dropping-particle":"","family":"El-Arif","given":"George","non-dropping-particle":"","parse-names":false,"suffix":""},{"dropping-particle":"","family":"Khazaal","given":"Shaymaa","non-dropping-particle":"","parse-names":false,"suffix":""},{"dropping-particle":"","family":"Farhat","given":"Antonella","non-dropping-particle":"","parse-names":false,"suffix":""},{"dropping-particle":"","family":"Harb","given":"Julien","non-dropping-particle":"","parse-names":false,"suffix":""},{"dropping-particle":"","family":"Annweiler","given":"Cédric","non-dropping-particle":"","parse-names":false,"suffix":""},{"dropping-particle":"","family":"Wu","given":"Yingliang","non-dropping-particle":"","parse-names":false,"suffix":""},{"dropping-particle":"","family":"Cao","given":"Zhijian","non-dropping-particle":"","parse-names":false,"suffix":""},{"dropping-particle":"","family":"Kovacic","given":"Hervé","non-dropping-particle":"","parse-names":false,"suffix":""},{"dropping-particle":"","family":"Abi Khattar","given":"Ziad","non-dropping-particle":"","parse-names":false,"suffix":""},{"dropping-particle":"","family":"Fajloun","given":"Ziad","non-dropping-particle":"","parse-names":false,"suffix":""},{"dropping-particle":"","family":"Sabatier","given":"Jean-Marc","non-dropping-particle":"","parse-names":false,"suffix":""}],"container-title":"Molecules","id":"ITEM-1","issue":"7","issued":{"date-parts":[["2022","3","22"]]},"page":"2048","title":"Angiotensin II Type I Receptor (AT1R): The Gate towards COVID-19-Associated Diseases","type":"article-journal","volume":"27"},"uris":["http://www.mendeley.com/documents/?uuid=1cbcc112-4351-42ae-aa9d-7a213ad9352b"]}],"mendeley":{"formattedCitation":"[5]","plainTextFormattedCitation":"[5]","previouslyFormattedCitation":"[4]"},"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[5]</w:t>
      </w:r>
      <w:r w:rsidRPr="00FC1DCE">
        <w:rPr>
          <w:rStyle w:val="NoneA"/>
          <w:color w:val="000000" w:themeColor="text1"/>
        </w:rPr>
        <w:fldChar w:fldCharType="end"/>
      </w:r>
      <w:r w:rsidRPr="00FC1DCE">
        <w:rPr>
          <w:rStyle w:val="NoneA"/>
          <w:color w:val="000000" w:themeColor="text1"/>
        </w:rPr>
        <w:t xml:space="preserve">, the complications following SARS-CoV-2 infection are likely due to RAS impairment </w:t>
      </w:r>
      <w:r w:rsidRPr="00FC1DCE">
        <w:rPr>
          <w:rStyle w:val="NoneA"/>
          <w:color w:val="000000" w:themeColor="text1"/>
        </w:rPr>
        <w:fldChar w:fldCharType="begin" w:fldLock="1"/>
      </w:r>
      <w:r w:rsidR="001D3605">
        <w:rPr>
          <w:rStyle w:val="NoneA"/>
          <w:color w:val="000000" w:themeColor="text1"/>
        </w:rPr>
        <w:instrText>ADDIN CSL_CITATION {"citationItems":[{"id":"ITEM-1","itemData":{"DOI":"10.2174/1871526520999200505174704","ISSN":"18715265","author":[{"dropping-particle":"","family":"Cao","given":"Zhijian","non-dropping-particle":"","parse-names":false,"suffix":""},{"dropping-particle":"","family":"Wu","given":"Yingliang","non-dropping-particle":"","parse-names":false,"suffix":""},{"dropping-particle":"","family":"Faucon","given":"Emmanuelle","non-dropping-particle":"","parse-names":false,"suffix":""},{"dropping-particle":"","family":"Sabatier","given":"Jean-Marc","non-dropping-particle":"","parse-names":false,"suffix":""}],"container-title":"Infectious Disorders - Drug Targets","id":"ITEM-1","issue":"3","issued":{"date-parts":[["2020","7","20"]]},"page":"348-349","title":"SARS-CoV-2 &amp;amp; Covid-19: Key-Roles of the ‘Renin-Angiotensin’ System / Vitamin D Impacting Drug and Vaccine Developments","type":"article-journal","volume":"20"},"uris":["http://www.mendeley.com/documents/?uuid=17a15964-2323-4f41-82f5-403724a4c68c"]},{"id":"ITEM-2","itemData":{"DOI":"10.3390/molecules26226945","ISSN":"1420-3049","abstract":"The novel severe acute respiratory syndrome coronavirus 2 (SARS-CoV-2), the causative agent of coronavirus disease 2019 (COVID-19), was first identified in Eastern Asia (Wuhan, China) in December 2019. The virus then spread to Europe and across all continents where it has led to higher mortality and morbidity, and was declared as a pandemic by the World Health Organization (WHO) in March 2020. Recently, different vaccines have been produced and seem to be more or less effective in protecting from COVID-19. The renin–angiotensin system (RAS), an essential enzymatic cascade involved in maintaining blood pressure and electrolyte balance, is involved in the pathogenicity of COVID-19, since the angiotensin-converting enzyme II (ACE2) acts as the cellular receptor for SARS-CoV-2 in many human tissues and organs. In fact, the viral entrance promotes a downregulation of ACE2 followed by RAS balance dysregulation and an overactivation of the angiotensin II (Ang II)–angiotensin II type I receptor (AT1R) axis, which is characterized by a strong vasoconstriction and the induction of the profibrotic, proapoptotic and proinflammatory signalizations in the lungs and other organs. This mechanism features a massive cytokine storm, hypercoagulation, an acute respiratory distress syndrome (ARDS) and subsequent multiple organ damage. While all individuals are vulnerable to SARS-CoV-2, the disease outcome and severity differ among people and countries and depend on a dual interaction between the virus and the affected host. Many studies have already pointed out the importance of host genetic polymorphisms (especially in the RAS) as well as other related factors such age, gender, lifestyle and habits and underlying pathologies or comorbidities (diabetes and cardiovascular diseases) that could render individuals at higher risk of infection and pathogenicity. In this review, we explore the correlation between all these risk factors as well as how and why they could account for severe post-COVID-19 complications.","author":[{"dropping-particle":"","family":"El-Arif","given":"George","non-dropping-particle":"","parse-names":false,"suffix":""},{"dropping-particle":"","family":"Farhat","given":"Antonella","non-dropping-particle":"","parse-names":false,"suffix":""},{"dropping-particle":"","family":"Khazaal","given":"Shaymaa","non-dropping-particle":"","parse-names":false,"suffix":""},{"dropping-particle":"","family":"Annweiler","given":"Cédric","non-dropping-particle":"","parse-names":false,"suffix":""},{"dropping-particle":"","family":"Kovacic","given":"Hervé","non-dropping-particle":"","parse-names":false,"suffix":""},{"dropping-particle":"","family":"Wu","given":"Yingliang","non-dropping-particle":"","parse-names":false,"suffix":""},{"dropping-particle":"","family":"Cao","given":"Zhijian","non-dropping-particle":"","parse-names":false,"suffix":""},{"dropping-particle":"","family":"Fajloun","given":"Ziad","non-dropping-particle":"","parse-names":false,"suffix":""},{"dropping-particle":"","family":"Khattar","given":"Ziad Abi","non-dropping-particle":"","parse-names":false,"suffix":""},{"dropping-particle":"","family":"Sabatier","given":"Jean Marc","non-dropping-particle":"","parse-names":false,"suffix":""}],"container-title":"Molecules","id":"ITEM-2","issue":"22","issued":{"date-parts":[["2021","11","17"]]},"page":"6945","title":"The Renin-Angiotensin System: A Key Role in SARS-CoV-2-Induced COVID-19","type":"article-journal","volume":"26"},"uris":["http://www.mendeley.com/documents/?uuid=6760337c-c150-4b9c-baba-910e9cc22f64"]},{"id":"ITEM-3","itemData":{"DOI":"10.1084/jem.20201000","ISSN":"0022-1007","abstract":"The renin–angiotensin system (RAS) has long been appreciated as a major regulator of blood pressure, but has more recently been recognized as a mechanism for modulating inflammation as well. While there has been concern in COVID-19 patients over the use of drugs that target this system, the RAS has not been explored fully as a druggable target. The abbreviated description of the RAS suggests that its dysregulation may be at the center of COVID-19.","author":[{"dropping-particle":"","family":"Diamond","given":"Betty","non-dropping-particle":"","parse-names":false,"suffix":""}],"container-title":"Journal of Experimental Medicine","id":"ITEM-3","issue":"8","issued":{"date-parts":[["2020","8","3"]]},"title":"The renin–angiotensin system: An integrated view of lung disease and coagulopathy in COVID-19 and therapeutic implications","type":"article-journal","volume":"217"},"uris":["http://www.mendeley.com/documents/?uuid=8fee28cf-82bd-4e1a-beff-5d581ad2fb9f"]}],"mendeley":{"formattedCitation":"[12–14]","plainTextFormattedCitation":"[12–14]","previouslyFormattedCitation":"[11–13]"},"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[12–14]</w:t>
      </w:r>
      <w:r w:rsidRPr="00FC1DCE">
        <w:rPr>
          <w:rStyle w:val="NoneA"/>
          <w:color w:val="000000" w:themeColor="text1"/>
        </w:rPr>
        <w:fldChar w:fldCharType="end"/>
      </w:r>
      <w:r w:rsidRPr="00FC1DCE">
        <w:rPr>
          <w:rStyle w:val="NoneA"/>
          <w:color w:val="000000" w:themeColor="text1"/>
        </w:rPr>
        <w:t xml:space="preserve">. ACE2 can be found at the surface of many cell types, including respiratory epithelial cells, cardiac fibroblasts, cardiomyocytes, endothelial cells, vascular smooth muscle cells (VSMCs), kidneys, gut, </w:t>
      </w:r>
      <w:r>
        <w:rPr>
          <w:rStyle w:val="NoneA"/>
          <w:color w:val="000000" w:themeColor="text1"/>
        </w:rPr>
        <w:t xml:space="preserve"> </w:t>
      </w:r>
      <w:r w:rsidRPr="00FC1DCE">
        <w:rPr>
          <w:rStyle w:val="NoneA"/>
          <w:color w:val="000000" w:themeColor="text1"/>
        </w:rPr>
        <w:t xml:space="preserve">central nervous system (CNS) and the reproductive system </w:t>
      </w:r>
      <w:r w:rsidRPr="00FC1DCE">
        <w:rPr>
          <w:rStyle w:val="NoneA"/>
          <w:color w:val="000000" w:themeColor="text1"/>
        </w:rPr>
        <w:fldChar w:fldCharType="begin" w:fldLock="1"/>
      </w:r>
      <w:r w:rsidR="001D3605">
        <w:rPr>
          <w:rStyle w:val="NoneA"/>
          <w:color w:val="000000" w:themeColor="text1"/>
        </w:rPr>
        <w:instrText>ADDIN CSL_CITATION {"citationItems":[{"id":"ITEM-1","itemData":{"DOI":"10.1093/molehr/gaaa030","ISSN":"1460-2407","abstract":"The 2019 novel coronavirus (2019-nCoV) appeared in December 2019 and then spread throughout the world rapidly. The virus invades the target cell by binding to angiotensin-converting enzyme (ACE) 2 and modulates the expression of ACE2 in host cells. ACE2, a pivotal component of the renin-angiotensin system, exerts its physiological functions by modulating the levels of angiotensin II (Ang II) and Ang-(1-7). We reviewed the literature that reported the distribution and function of ACE2 in the female reproductive system, hoping to clarify the potential harm of 2019-nCoV to female fertility. The available evidence suggests that ACE2 is widely expressed in the ovary, uterus, vagina and placenta. Therefore, we believe that apart from droplets and contact transmission, the possibility of mother-to-child and sexual transmission also exists. Ang II, ACE2 and Ang-(1-7) regulate follicle development and ovulation, modulate luteal angiogenesis and degeneration, and also influence the regular changes in endometrial tissue and embryo development. Taking these functions into account, 2019-nCoV may disturb the female reproductive functions through regulating ACE2.","author":[{"dropping-particle":"","family":"Jing","given":"Yan","non-dropping-particle":"","parse-names":false,"suffix":""},{"dropping-particle":"","family":"Run-Qian","given":"Li","non-dropping-particle":"","parse-names":false,"suffix":""},{"dropping-particle":"","family":"Hao-Ran","given":"Wang","non-dropping-particle":"","parse-names":false,"suffix":""},{"dropping-particle":"","family":"Hao-Ran","given":"Chen","non-dropping-particle":"","parse-names":false,"suffix":""},{"dropping-particle":"","family":"Ya-Bin","given":"Liu","non-dropping-particle":"","parse-names":false,"suffix":""},{"dropping-particle":"","family":"Yang","given":"Gao","non-dropping-particle":"","parse-names":false,"suffix":""},{"dropping-particle":"","family":"Fei","given":"Chen","non-dropping-particle":"","parse-names":false,"suffix":""}],"container-title":"Molecular Human Reproduction","id":"ITEM-1","issue":"6","issued":{"date-parts":[["2020","6","1"]]},"page":"367-373","title":"Potential influence of COVID-19/ACE2 on the female reproductive system","type":"article-journal","volume":"26"},"uris":["http://www.mendeley.com/documents/?uuid=659a4d68-ca1c-45be-85c4-deb46b635365"]}],"mendeley":{"formattedCitation":"[15]","plainTextFormattedCitation":"[15]","previouslyFormattedCitation":"[14]"},"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[15]</w:t>
      </w:r>
      <w:r w:rsidRPr="00FC1DCE">
        <w:rPr>
          <w:rStyle w:val="NoneA"/>
          <w:color w:val="000000" w:themeColor="text1"/>
        </w:rPr>
        <w:fldChar w:fldCharType="end"/>
      </w:r>
      <w:r w:rsidRPr="00FC1DCE">
        <w:rPr>
          <w:rStyle w:val="NoneA"/>
          <w:color w:val="000000" w:themeColor="text1"/>
        </w:rPr>
        <w:t>. This ubiquitous expression of ACE2 makes different organs susceptible to SARS-CoV-2 infection and explain multiple-organ damage seen in COVID-19. Notably, the expression of RAS components in both the male and female reproductive systems indicates that they are susceptible to SARS-CoV-2 infection (Figure 1B).</w:t>
      </w:r>
    </w:p>
    <w:p w14:paraId="0018ED60" w14:textId="77777777" w:rsidR="003A48F1" w:rsidRPr="00FC1DCE" w:rsidRDefault="003A48F1" w:rsidP="000941F2">
      <w:pPr>
        <w:pStyle w:val="MDPI31text"/>
      </w:pPr>
      <w:r w:rsidRPr="00FC1DCE">
        <w:rPr>
          <w:rStyle w:val="NoneA"/>
          <w:color w:val="000000" w:themeColor="text1"/>
        </w:rPr>
        <w:t xml:space="preserve">In this review, we summarize the literature reporting the effects of COVID-19 on the male and female reproductive systems. Whether the viral infection affects both men and women's fertility, and how it impacts pregnancy will be also discussed. </w:t>
      </w:r>
      <w:r w:rsidRPr="00FC1DCE">
        <w:t>We will also address whether the COVID-19 vaccines have any effect on the reproductive systems.</w:t>
      </w:r>
    </w:p>
    <w:p w14:paraId="487DED53" w14:textId="77777777" w:rsidR="003A48F1" w:rsidRPr="00FC1DCE" w:rsidRDefault="003A48F1" w:rsidP="003D74ED">
      <w:pPr>
        <w:pStyle w:val="MDPI52figure"/>
        <w:ind w:firstLine="2552"/>
      </w:pPr>
      <w:r w:rsidRPr="00FC1DCE">
        <w:rPr>
          <w:noProof/>
        </w:rPr>
        <w:drawing>
          <wp:inline distT="0" distB="0" distL="0" distR="0" wp14:anchorId="27CD3398" wp14:editId="064117A7">
            <wp:extent cx="5119370" cy="2675466"/>
            <wp:effectExtent l="0" t="0" r="0" b="444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rotWithShape="1">
                    <a:blip r:embed="rId9" cstate="print">
                      <a:extLst>
                        <a:ext uri="{28A0092B-C50C-407E-A947-70E740481C1C}">
                          <a14:useLocalDpi xmlns:a14="http://schemas.microsoft.com/office/drawing/2010/main" val="0"/>
                        </a:ext>
                      </a:extLst>
                    </a:blip>
                    <a:srcRect t="817" b="6434"/>
                    <a:stretch/>
                  </pic:blipFill>
                  <pic:spPr bwMode="auto">
                    <a:xfrm>
                      <a:off x="0" y="0"/>
                      <a:ext cx="5119370" cy="2675466"/>
                    </a:xfrm>
                    <a:prstGeom prst="rect">
                      <a:avLst/>
                    </a:prstGeom>
                    <a:ln>
                      <a:noFill/>
                    </a:ln>
                    <a:extLst>
                      <a:ext uri="{53640926-AAD7-44D8-BBD7-CCE9431645EC}">
                        <a14:shadowObscured xmlns:a14="http://schemas.microsoft.com/office/drawing/2010/main"/>
                      </a:ext>
                    </a:extLst>
                  </pic:spPr>
                </pic:pic>
              </a:graphicData>
            </a:graphic>
          </wp:inline>
        </w:drawing>
      </w:r>
    </w:p>
    <w:p w14:paraId="684D303F" w14:textId="71116F88" w:rsidR="003A48F1" w:rsidRDefault="00EE2334" w:rsidP="00EE2334">
      <w:pPr>
        <w:pStyle w:val="MDPI51figurecaption"/>
        <w:jc w:val="both"/>
      </w:pPr>
      <w:r w:rsidRPr="00EE2334">
        <w:rPr>
          <w:b/>
          <w:bCs/>
        </w:rPr>
        <w:t xml:space="preserve">Figure 1. </w:t>
      </w:r>
      <w:r w:rsidR="003A48F1" w:rsidRPr="003D74ED">
        <w:t>SARS-CoV-2 interaction with ACE2 receptor</w:t>
      </w:r>
      <w:r w:rsidR="003A48F1" w:rsidRPr="00FC1DCE">
        <w:t xml:space="preserve"> and impairment of RAS lead</w:t>
      </w:r>
      <w:r w:rsidR="005110D8">
        <w:t>s</w:t>
      </w:r>
      <w:r w:rsidR="003A48F1" w:rsidRPr="00FC1DCE">
        <w:t xml:space="preserve"> to deleterious effects (vasoconstriction, </w:t>
      </w:r>
      <w:proofErr w:type="spellStart"/>
      <w:r w:rsidR="003A48F1" w:rsidRPr="00FC1DCE">
        <w:t>profibrosis</w:t>
      </w:r>
      <w:proofErr w:type="spellEnd"/>
      <w:r w:rsidR="003A48F1" w:rsidRPr="00FC1DCE">
        <w:t xml:space="preserve">, </w:t>
      </w:r>
      <w:proofErr w:type="spellStart"/>
      <w:r w:rsidR="003A48F1" w:rsidRPr="00FC1DCE">
        <w:t>proapoptosis</w:t>
      </w:r>
      <w:proofErr w:type="spellEnd"/>
      <w:r w:rsidR="003A48F1" w:rsidRPr="00FC1DCE">
        <w:t xml:space="preserve">, oxidative stress, proinflammation, </w:t>
      </w:r>
      <w:proofErr w:type="spellStart"/>
      <w:r w:rsidR="003A48F1" w:rsidRPr="00FC1DCE">
        <w:t>proangiogenesis</w:t>
      </w:r>
      <w:proofErr w:type="spellEnd"/>
      <w:r w:rsidR="003A48F1" w:rsidRPr="00FC1DCE">
        <w:t xml:space="preserve">, </w:t>
      </w:r>
      <w:proofErr w:type="spellStart"/>
      <w:r w:rsidR="003A48F1" w:rsidRPr="00FC1DCE">
        <w:t>prothrombosis</w:t>
      </w:r>
      <w:proofErr w:type="spellEnd"/>
      <w:r w:rsidR="003A48F1" w:rsidRPr="00FC1DCE">
        <w:t xml:space="preserve">, </w:t>
      </w:r>
      <w:proofErr w:type="spellStart"/>
      <w:r w:rsidR="003A48F1" w:rsidRPr="00FC1DCE">
        <w:t>prohypertrophy</w:t>
      </w:r>
      <w:proofErr w:type="spellEnd"/>
      <w:r w:rsidR="003A48F1" w:rsidRPr="00FC1DCE">
        <w:t xml:space="preserve">) in different biological systems </w:t>
      </w:r>
      <w:r w:rsidR="003A48F1" w:rsidRPr="00FC1DCE">
        <w:rPr>
          <w:b/>
          <w:bCs/>
        </w:rPr>
        <w:t>(A)</w:t>
      </w:r>
      <w:r w:rsidR="003A48F1" w:rsidRPr="00FC1DCE">
        <w:t xml:space="preserve"> and potentially procreation </w:t>
      </w:r>
      <w:r w:rsidR="003A48F1" w:rsidRPr="00FC1DCE">
        <w:rPr>
          <w:b/>
          <w:bCs/>
        </w:rPr>
        <w:t>(B)</w:t>
      </w:r>
      <w:r w:rsidR="003A48F1" w:rsidRPr="00FC1DCE">
        <w:t>.</w:t>
      </w:r>
    </w:p>
    <w:p w14:paraId="44F0AA91" w14:textId="77777777" w:rsidR="003D74ED" w:rsidRPr="00FC1DCE" w:rsidRDefault="003D74ED" w:rsidP="00EE2334">
      <w:pPr>
        <w:pStyle w:val="MDPI51figurecaption"/>
        <w:jc w:val="both"/>
        <w:rPr>
          <w:rStyle w:val="NoneA"/>
          <w:color w:val="000000" w:themeColor="text1"/>
          <w:szCs w:val="18"/>
        </w:rPr>
      </w:pPr>
    </w:p>
    <w:p w14:paraId="7440DB77" w14:textId="444CDEA5" w:rsidR="003A48F1" w:rsidRPr="00FC1DCE" w:rsidRDefault="00EE2334" w:rsidP="00EE2334">
      <w:pPr>
        <w:pStyle w:val="MDPI21heading1"/>
      </w:pPr>
      <w:r>
        <w:rPr>
          <w:rStyle w:val="NoneA"/>
          <w:color w:val="000000" w:themeColor="text1"/>
        </w:rPr>
        <w:lastRenderedPageBreak/>
        <w:t xml:space="preserve">2. </w:t>
      </w:r>
      <w:r w:rsidR="003A48F1" w:rsidRPr="00FC1DCE">
        <w:rPr>
          <w:rStyle w:val="NoneA"/>
          <w:color w:val="000000" w:themeColor="text1"/>
        </w:rPr>
        <w:t>Covid-19 effect on fertility</w:t>
      </w:r>
    </w:p>
    <w:p w14:paraId="77306AB9" w14:textId="0B5D141B" w:rsidR="003A48F1" w:rsidRPr="00EE2334" w:rsidRDefault="00EE2334" w:rsidP="00EE2334">
      <w:pPr>
        <w:pStyle w:val="MDPI22heading2"/>
      </w:pPr>
      <w:r w:rsidRPr="00EE2334">
        <w:t xml:space="preserve">2.1. </w:t>
      </w:r>
      <w:r w:rsidR="003A48F1" w:rsidRPr="00EE2334">
        <w:t xml:space="preserve">Does COVID-19 affect male fertility? What is the possible role of RAS? </w:t>
      </w:r>
    </w:p>
    <w:p w14:paraId="177B3D36" w14:textId="774C9DCE" w:rsidR="003A48F1" w:rsidRPr="00FC1DCE" w:rsidRDefault="003A48F1" w:rsidP="00EE2334">
      <w:pPr>
        <w:pStyle w:val="MDPI31text"/>
        <w:rPr>
          <w:rStyle w:val="NoneA"/>
          <w:color w:val="000000" w:themeColor="text1"/>
        </w:rPr>
      </w:pPr>
      <w:r w:rsidRPr="00FC1DCE">
        <w:rPr>
          <w:rStyle w:val="NoneA"/>
          <w:color w:val="000000" w:themeColor="text1"/>
        </w:rPr>
        <w:t xml:space="preserve">The interaction of the SARS-CoV-2 viral spike protein with angiotensin converting enzyme 2 (ACE2) on cells co-expressing ACE2 and the cellular transmembrane protease serine 2 (TMPRSS2) has been identified as the SARS-CoV-2 virus's cellular entry mechanism. Since the testes express ACE2 receptors, researchers are investigating the effects of COVID-19 on male fertility </w:t>
      </w:r>
      <w:r w:rsidRPr="00FC1DCE">
        <w:rPr>
          <w:rStyle w:val="NoneA"/>
          <w:color w:val="000000" w:themeColor="text1"/>
        </w:rPr>
        <w:fldChar w:fldCharType="begin" w:fldLock="1"/>
      </w:r>
      <w:r w:rsidR="001D3605">
        <w:rPr>
          <w:rStyle w:val="NoneA"/>
          <w:color w:val="000000" w:themeColor="text1"/>
        </w:rPr>
        <w:instrText>ADDIN CSL_CITATION {"citationItems":[{"id":"ITEM-1","itemData":{"DOI":"10.1016/j.bbrc.2020.02.071","ISSN":"0006291X","author":[{"dropping-particle":"","family":"Chen","given":"Yun","non-dropping-particle":"","parse-names":false,"suffix":""},{"dropping-particle":"","family":"Guo","given":"Yao","non-dropping-particle":"","parse-names":false,"suffix":""},{"dropping-particle":"","family":"Pan","given":"Yihang","non-dropping-particle":"","parse-names":false,"suffix":""},{"dropping-particle":"","family":"Zhao","given":"Zhizhuang Joe","non-dropping-particle":"","parse-names":false,"suffix":""}],"container-title":"Biochemical and Biophysical Research Communications","id":"ITEM-1","issue":"1","issued":{"date-parts":[["2020","4"]]},"page":"135-140","title":"Structure analysis of the receptor binding of 2019-nCoV","type":"article-journal","volume":"525"},"uris":["http://www.mendeley.com/documents/?uuid=df940e82-15f8-4ab8-bcc0-462a43eec8cb"]}],"mendeley":{"formattedCitation":"[16]","plainTextFormattedCitation":"[16]","previouslyFormattedCitation":"[15]"},"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[16]</w:t>
      </w:r>
      <w:r w:rsidRPr="00FC1DCE">
        <w:rPr>
          <w:rStyle w:val="NoneA"/>
          <w:color w:val="000000" w:themeColor="text1"/>
        </w:rPr>
        <w:fldChar w:fldCharType="end"/>
      </w:r>
      <w:r w:rsidRPr="00FC1DCE">
        <w:rPr>
          <w:rStyle w:val="NoneA"/>
          <w:color w:val="000000" w:themeColor="text1"/>
        </w:rPr>
        <w:t xml:space="preserve">. Endocrinologically, the hypothalamic-pituitary-gonadal (HPG) axis connects the brain and the testes. The production of gonadotropins and testosterone, as well as the HPG feedback loop, are responsible for this connection. The effects of COVID-19 on the hypothalamic-pituitary-gonadal axis are still under investigation; however, aberrant gonadotropin levels have been reported in COVID-19 patients </w:t>
      </w:r>
      <w:r w:rsidRPr="00FC1DCE">
        <w:rPr>
          <w:rStyle w:val="NoneA"/>
          <w:color w:val="000000" w:themeColor="text1"/>
        </w:rPr>
        <w:fldChar w:fldCharType="begin" w:fldLock="1"/>
      </w:r>
      <w:r w:rsidR="001D3605">
        <w:rPr>
          <w:rStyle w:val="NoneA"/>
          <w:color w:val="000000" w:themeColor="text1"/>
        </w:rPr>
        <w:instrText>ADDIN CSL_CITATION {"citationItems":[{"id":"ITEM-1","itemData":{"DOI":"10.1007/s43032-020-00441-x","ISSN":"1933-7191","author":[{"dropping-particle":"","family":"Selvaraj","given":"Kaviya","non-dropping-particle":"","parse-names":false,"suffix":""},{"dropping-particle":"","family":"Ravichandran","given":"Sowbarnika","non-dropping-particle":"","parse-names":false,"suffix":""},{"dropping-particle":"","family":"Krishnan","given":"Sushmita","non-dropping-particle":"","parse-names":false,"suffix":""},{"dropping-particle":"","family":"Radhakrishnan","given":"Risna Kanjirassery","non-dropping-particle":"","parse-names":false,"suffix":""},{"dropping-particle":"","family":"Manickam","given":"Nivethitha","non-dropping-particle":"","parse-names":false,"suffix":""},{"dropping-particle":"","family":"Kandasamy","given":"Mahesh","non-dropping-particle":"","parse-names":false,"suffix":""}],"container-title":"Reproductive Sciences","id":"ITEM-1","issue":"10","issued":{"date-parts":[["2021","10","7"]]},"page":"2735-2742","title":"Testicular Atrophy and Hypothalamic Pathology in COVID-19: Possibility of the Incidence of Male Infertility and HPG Axis Abnormalities","type":"article-journal","volume":"28"},"uris":["http://www.mendeley.com/documents/?uuid=7ce4e57c-a476-4033-821a-23af5407bb14"]}],"mendeley":{"formattedCitation":"[17]","plainTextFormattedCitation":"[17]","previouslyFormattedCitation":"[16]"},"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[17]</w:t>
      </w:r>
      <w:r w:rsidRPr="00FC1DCE">
        <w:rPr>
          <w:rStyle w:val="NoneA"/>
          <w:color w:val="000000" w:themeColor="text1"/>
        </w:rPr>
        <w:fldChar w:fldCharType="end"/>
      </w:r>
      <w:r w:rsidRPr="00FC1DCE">
        <w:rPr>
          <w:rStyle w:val="NoneA"/>
          <w:color w:val="000000" w:themeColor="text1"/>
        </w:rPr>
        <w:t xml:space="preserve">. </w:t>
      </w:r>
    </w:p>
    <w:p w14:paraId="6DE7F9C9" w14:textId="1F7C7A1E" w:rsidR="003A48F1" w:rsidRPr="00FC1DCE" w:rsidRDefault="003A48F1" w:rsidP="00EE2334">
      <w:pPr>
        <w:pStyle w:val="MDPI31text"/>
      </w:pPr>
      <w:r w:rsidRPr="00FC1DCE">
        <w:rPr>
          <w:rStyle w:val="NoneA"/>
          <w:color w:val="000000" w:themeColor="text1"/>
        </w:rPr>
        <w:t xml:space="preserve">Maintaining a normal testosterone production requires a healthy HPG axis. Several studies reported that COVID-19 influences testicular hormone production. In fact, researchers discovered high luteinizing hormone (LH) levels and reduced testosterone to LH ratios in COVID-19 patients. These findings were linked to systemic inflammation in the patients examined </w:t>
      </w:r>
      <w:r w:rsidRPr="00FC1DCE">
        <w:rPr>
          <w:rStyle w:val="NoneA"/>
          <w:color w:val="000000" w:themeColor="text1"/>
        </w:rPr>
        <w:fldChar w:fldCharType="begin" w:fldLock="1"/>
      </w:r>
      <w:r w:rsidR="001D3605">
        <w:rPr>
          <w:rStyle w:val="NoneA"/>
          <w:color w:val="000000" w:themeColor="text1"/>
        </w:rPr>
        <w:instrText>ADDIN CSL_CITATION {"citationItems":[{"id":"ITEM-1","itemData":{"DOI":"10.1002/jmv.26259","ISSN":"0146-6615","author":[{"dropping-particle":"","family":"Ma","given":"Ling","non-dropping-particle":"","parse-names":false,"suffix":""},{"dropping-particle":"","family":"Xie","given":"Wen","non-dropping-particle":"","parse-names":false,"suffix":""},{"dropping-particle":"","family":"Li","given":"Danyang","non-dropping-particle":"","parse-names":false,"suffix":""},{"dropping-particle":"","family":"Shi","given":"Lei","non-dropping-particle":"","parse-names":false,"suffix":""},{"dropping-particle":"","family":"Ye","given":"Guangming","non-dropping-particle":"","parse-names":false,"suffix":""},{"dropping-particle":"","family":"Mao","given":"Yanhong","non-dropping-particle":"","parse-names":false,"suffix":""},{"dropping-particle":"","family":"Xiong","given":"Yao","non-dropping-particle":"","parse-names":false,"suffix":""},{"dropping-particle":"","family":"Sun","given":"Hui","non-dropping-particle":"","parse-names":false,"suffix":""},{"dropping-particle":"","family":"Zheng","given":"Fang","non-dropping-particle":"","parse-names":false,"suffix":""},{"dropping-particle":"","family":"Chen","given":"Zhimin","non-dropping-particle":"","parse-names":false,"suffix":""},{"dropping-particle":"","family":"Qin","given":"Jyuling","non-dropping-particle":"","parse-names":false,"suffix":""},{"dropping-particle":"","family":"Lyu","given":"Jing","non-dropping-particle":"","parse-names":false,"suffix":""},{"dropping-particle":"","family":"Zhang","given":"Yuanzhen","non-dropping-particle":"","parse-names":false,"suffix":""},{"dropping-particle":"","family":"Zhang","given":"Ming","non-dropping-particle":"","parse-names":false,"suffix":""}],"container-title":"Journal of Medical Virology","id":"ITEM-1","issue":"1","issued":{"date-parts":[["2021","1","19"]]},"page":"456-462","title":"Evaluation of sex‐related hormones and semen characteristics in reproductive‐aged male COVID‐19 patients","type":"article-journal","volume":"93"},"uris":["http://www.mendeley.com/documents/?uuid=99a5c287-2021-4f90-9924-5d5e656e4ad0"]}],"mendeley":{"formattedCitation":"[18]","plainTextFormattedCitation":"[18]","previouslyFormattedCitation":"[17]"},"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[18]</w:t>
      </w:r>
      <w:r w:rsidRPr="00FC1DCE">
        <w:rPr>
          <w:rStyle w:val="NoneA"/>
          <w:color w:val="000000" w:themeColor="text1"/>
        </w:rPr>
        <w:fldChar w:fldCharType="end"/>
      </w:r>
      <w:r w:rsidRPr="00FC1DCE">
        <w:rPr>
          <w:rStyle w:val="NoneA"/>
          <w:color w:val="000000" w:themeColor="text1"/>
        </w:rPr>
        <w:t xml:space="preserve">. Moreover, when compared to more moderate cases, 12.9 percent of patients who died or had severe Covid-19 had reduced total and </w:t>
      </w:r>
      <w:r w:rsidRPr="00FC1DCE">
        <w:t>free testosterone and raised LH</w:t>
      </w:r>
      <w:r w:rsidRPr="00FC1DCE">
        <w:rPr>
          <w:u w:color="FF0000"/>
        </w:rPr>
        <w:t xml:space="preserve"> </w:t>
      </w:r>
      <w:r w:rsidRPr="00FC1DCE">
        <w:rPr>
          <w:u w:color="FF0000"/>
        </w:rPr>
        <w:fldChar w:fldCharType="begin" w:fldLock="1"/>
      </w:r>
      <w:r w:rsidR="001D3605">
        <w:rPr>
          <w:u w:color="FF0000"/>
        </w:rPr>
        <w:instrText>ADDIN CSL_CITATION {"citationItems":[{"id":"ITEM-1","itemData":{"DOI":"10.1111/andr.12821","ISSN":"2047-2919","author":[{"dropping-particle":"","family":"Rastrelli","given":"Giulia","non-dropping-particle":"","parse-names":false,"suffix":""},{"dropping-particle":"","family":"Stasi","given":"Vincenza","non-dropping-particle":"Di","parse-names":false,"suffix":""},{"dropping-particle":"","family":"Inglese","given":"Francesco","non-dropping-particle":"","parse-names":false,"suffix":""},{"dropping-particle":"","family":"Beccaria","given":"Massimiliano","non-dropping-particle":"","parse-names":false,"suffix":""},{"dropping-particle":"","family":"Garuti","given":"Martina","non-dropping-particle":"","parse-names":false,"suffix":""},{"dropping-particle":"","family":"Costanzo","given":"Domenica","non-dropping-particle":"Di","parse-names":false,"suffix":""},{"dropping-particle":"","family":"Spreafico","given":"Fabio","non-dropping-particle":"","parse-names":false,"suffix":""},{"dropping-particle":"","family":"Greco","given":"Graziana Francesca","non-dropping-particle":"","parse-names":false,"suffix":""},{"dropping-particle":"","family":"Cervi","given":"Giulia","non-dropping-particle":"","parse-names":false,"suffix":""},{"dropping-particle":"","family":"Pecoriello","given":"Antonietta","non-dropping-particle":"","parse-names":false,"suffix":""},{"dropping-particle":"","family":"Magini","given":"Angela","non-dropping-particle":"","parse-names":false,"suffix":""},{"dropping-particle":"","family":"Todisco","given":"Tommaso","non-dropping-particle":"","parse-names":false,"suffix":""},{"dropping-particle":"","family":"Cipriani","given":"Sarah","non-dropping-particle":"","parse-names":false,"suffix":""},{"dropping-particle":"","family":"Maseroli","given":"Elisa","non-dropping-particle":"","parse-names":false,"suffix":""},{"dropping-particle":"","family":"Corona","given":"Giovanni","non-dropping-particle":"","parse-names":false,"suffix":""},{"dropping-particle":"","family":"Salonia","given":"Andrea","non-dropping-particle":"","parse-names":false,"suffix":""},{"dropping-particle":"","family":"Lenzi","given":"Andrea","non-dropping-particle":"","parse-names":false,"suffix":""},{"dropping-particle":"","family":"Maggi","given":"Mario","non-dropping-particle":"","parse-names":false,"suffix":""},{"dropping-particle":"","family":"Donno","given":"Giuseppe","non-dropping-particle":"De","parse-names":false,"suffix":""},{"dropping-particle":"","family":"Vignozzi","given":"Linda","non-dropping-particle":"","parse-names":false,"suffix":""}],"container-title":"Andrology","id":"ITEM-1","issue":"1","issued":{"date-parts":[["2021","1","3"]]},"page":"88-98","title":"Low testosterone levels predict clinical adverse outcomes in SARS‐CoV‐2 pneumonia patients","type":"article-journal","volume":"9"},"uris":["http://www.mendeley.com/documents/?uuid=aa0ad187-86c4-4565-984c-948f84ba8469"]}],"mendeley":{"formattedCitation":"[19]","plainTextFormattedCitation":"[19]","previouslyFormattedCitation":"[18]"},"properties":{"noteIndex":0},"schema":"https://github.com/citation-style-language/schema/raw/master/csl-citation.json"}</w:instrText>
      </w:r>
      <w:r w:rsidRPr="00FC1DCE">
        <w:rPr>
          <w:u w:color="FF0000"/>
        </w:rPr>
        <w:fldChar w:fldCharType="separate"/>
      </w:r>
      <w:r w:rsidR="001D3605" w:rsidRPr="001D3605">
        <w:rPr>
          <w:noProof/>
          <w:u w:color="FF0000"/>
        </w:rPr>
        <w:t>[19]</w:t>
      </w:r>
      <w:r w:rsidRPr="00FC1DCE">
        <w:rPr>
          <w:u w:color="FF0000"/>
        </w:rPr>
        <w:fldChar w:fldCharType="end"/>
      </w:r>
      <w:r w:rsidRPr="00FC1DCE">
        <w:rPr>
          <w:rStyle w:val="NoneA"/>
          <w:color w:val="000000" w:themeColor="text1"/>
        </w:rPr>
        <w:t xml:space="preserve">. </w:t>
      </w:r>
    </w:p>
    <w:p w14:paraId="7766848F" w14:textId="78ECD102" w:rsidR="003A48F1" w:rsidRPr="00FC1DCE" w:rsidRDefault="003A48F1" w:rsidP="00EE2334">
      <w:pPr>
        <w:pStyle w:val="MDPI31text"/>
      </w:pPr>
      <w:r w:rsidRPr="00FC1DCE">
        <w:rPr>
          <w:rStyle w:val="NoneA"/>
          <w:color w:val="000000" w:themeColor="text1"/>
        </w:rPr>
        <w:t xml:space="preserve">Researchers related circulating gonadotropin levels in COVID-19 patients to neuropathology. Neuroimaging of a single patient indicated hyperintense signals, which could indicate hypothalamic abnormalities, as well as an expanded pituitary gland </w:t>
      </w:r>
      <w:r w:rsidRPr="00FC1DCE">
        <w:rPr>
          <w:rStyle w:val="NoneA"/>
          <w:color w:val="000000" w:themeColor="text1"/>
        </w:rPr>
        <w:fldChar w:fldCharType="begin" w:fldLock="1"/>
      </w:r>
      <w:r w:rsidR="001D3605">
        <w:rPr>
          <w:rStyle w:val="NoneA"/>
          <w:color w:val="000000" w:themeColor="text1"/>
        </w:rPr>
        <w:instrText>ADDIN CSL_CITATION {"citationItems":[{"id":"ITEM-1","itemData":{"DOI":"10.1212/NXI.0000000000000823","ISSN":"2332-7812","author":[{"dropping-particle":"","family":"Pascual-Goñi","given":"Elba","non-dropping-particle":"","parse-names":false,"suffix":""},{"dropping-particle":"","family":"Fortea","given":"Juan","non-dropping-particle":"","parse-names":false,"suffix":""},{"dropping-particle":"","family":"Martínez-Domeño","given":"Alejandro","non-dropping-particle":"","parse-names":false,"suffix":""},{"dropping-particle":"","family":"Rabella","given":"Nuria","non-dropping-particle":"","parse-names":false,"suffix":""},{"dropping-particle":"","family":"Tecame","given":"Mario","non-dropping-particle":"","parse-names":false,"suffix":""},{"dropping-particle":"","family":"Gómez-Oliva","given":"Cristina","non-dropping-particle":"","parse-names":false,"suffix":""},{"dropping-particle":"","family":"Querol","given":"Luis","non-dropping-particle":"","parse-names":false,"suffix":""},{"dropping-particle":"","family":"Gómez-Ansón","given":"Beatriz","non-dropping-particle":"","parse-names":false,"suffix":""}],"container-title":"Neurology - Neuroimmunology Neuroinflammation","id":"ITEM-1","issue":"5","issued":{"date-parts":[["2020","9","25"]]},"page":"e823","title":"COVID-19-associated ophthalmoparesis and hypothalamic involvement","type":"article-journal","volume":"7"},"uris":["http://www.mendeley.com/documents/?uuid=bfaac7e0-28a8-4050-af3e-f291583a444d"]}],"mendeley":{"formattedCitation":"[20]","plainTextFormattedCitation":"[20]","previouslyFormattedCitation":"[19]"},"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[20]</w:t>
      </w:r>
      <w:r w:rsidRPr="00FC1DCE">
        <w:rPr>
          <w:rStyle w:val="NoneA"/>
          <w:color w:val="000000" w:themeColor="text1"/>
        </w:rPr>
        <w:fldChar w:fldCharType="end"/>
      </w:r>
      <w:r w:rsidRPr="00FC1DCE">
        <w:rPr>
          <w:rStyle w:val="NoneA"/>
          <w:color w:val="000000" w:themeColor="text1"/>
        </w:rPr>
        <w:t>. Even though these data are preliminary, they suggest that hypothalamic perturbation in COVID-19 patients may disrupt gonadotropin release regulation, resulting in a drop in testosterone levels.</w:t>
      </w:r>
    </w:p>
    <w:p w14:paraId="32F85B8F" w14:textId="3B847E88" w:rsidR="003A48F1" w:rsidRPr="00FC1DCE" w:rsidRDefault="003A48F1" w:rsidP="00EE2334">
      <w:pPr>
        <w:pStyle w:val="MDPI31text"/>
      </w:pPr>
      <w:r w:rsidRPr="00FC1DCE">
        <w:rPr>
          <w:rStyle w:val="NoneA"/>
          <w:color w:val="000000" w:themeColor="text1"/>
        </w:rPr>
        <w:t xml:space="preserve">Furthermore, it has been proven that SARS-CoV-2 can cross the blood-brain barrier and infect ACE2-expressing cells, causing neuroinflammation </w:t>
      </w:r>
      <w:r w:rsidRPr="00FC1DCE">
        <w:rPr>
          <w:rStyle w:val="NoneA"/>
          <w:color w:val="000000" w:themeColor="text1"/>
        </w:rPr>
        <w:fldChar w:fldCharType="begin" w:fldLock="1"/>
      </w:r>
      <w:r w:rsidR="001D3605">
        <w:rPr>
          <w:rStyle w:val="NoneA"/>
          <w:color w:val="000000" w:themeColor="text1"/>
        </w:rPr>
        <w:instrText>ADDIN CSL_CITATION {"citationItems":[{"id":"ITEM-1","itemData":{"DOI":"10.1038/s41392-021-00719-9","ISSN":"2059-3635","abstract":"SARS-CoV-2 has been reported to show a capacity for invading the brains of humans and model animals. However, it remains unclear whether and how SARS-CoV-2 crosses the blood–brain barrier (BBB). Herein, SARS-CoV-2 RNA was occasionally detected in the vascular wall and perivascular space, as well as in brain microvascular endothelial cells (BMECs) in the infected K18-hACE2 transgenic mice. Moreover, the permeability of the infected vessel was increased. Furthermore, disintegrity of BBB was discovered in the infected hamsters by administration of Evans blue. Interestingly, the expression of claudin5, ZO-1, occludin and the ultrastructure of tight junctions (TJs) showed unchanged, whereas, the basement membrane was disrupted in the infected animals. Using an in vitro BBB model that comprises primary BMECs with astrocytes, SARS-CoV-2 was found to infect and cross through the BMECs. Consistent with in vivo experiments, the expression of MMP9 was increased and collagen IV was decreased while the markers for TJs were not altered in the SARS-CoV-2-infected BMECs. Besides, inflammatory responses including vasculitis, glial activation, and upregulated inflammatory factors occurred after SARS-CoV-2 infection. Overall, our results provide evidence supporting that SARS-CoV-2 can cross the BBB in a transcellular pathway accompanied with basement membrane disrupted without obvious alteration of TJs.","author":[{"dropping-particle":"","family":"Zhang","given":"Ling","non-dropping-particle":"","parse-names":false,"suffix":""},{"dropping-particle":"","family":"Zhou","given":"Li","non-dropping-particle":"","parse-names":false,"suffix":""},{"dropping-particle":"","family":"Bao","given":"Linlin","non-dropping-particle":"","parse-names":false,"suffix":""},{"dropping-particle":"","family":"Liu","given":"Jiangning","non-dropping-particle":"","parse-names":false,"suffix":""},{"dropping-particle":"","family":"Zhu","given":"Hua","non-dropping-particle":"","parse-names":false,"suffix":""},{"dropping-particle":"","family":"Lv","given":"Qi","non-dropping-particle":"","parse-names":false,"suffix":""},{"dropping-particle":"","family":"Liu","given":"Ruixue","non-dropping-particle":"","parse-names":false,"suffix":""},{"dropping-particle":"","family":"Chen","given":"Wei","non-dropping-particle":"","parse-names":false,"suffix":""},{"dropping-particle":"","family":"Tong","given":"Wei","non-dropping-particle":"","parse-names":false,"suffix":""},{"dropping-particle":"","family":"Wei","given":"Qiang","non-dropping-particle":"","parse-names":false,"suffix":""},{"dropping-particle":"","family":"Xu","given":"Yanfeng","non-dropping-particle":"","parse-names":false,"suffix":""},{"dropping-particle":"","family":"Deng","given":"Wei","non-dropping-particle":"","parse-names":false,"suffix":""},{"dropping-particle":"","family":"Gao","given":"Hong","non-dropping-particle":"","parse-names":false,"suffix":""},{"dropping-particle":"","family":"Xue","given":"Jing","non-dropping-particle":"","parse-names":false,"suffix":""},{"dropping-particle":"","family":"Song","given":"Zhiqi","non-dropping-particle":"","parse-names":false,"suffix":""},{"dropping-particle":"","family":"Yu","given":"Pin","non-dropping-particle":"","parse-names":false,"suffix":""},{"dropping-particle":"","family":"Han","given":"Yunlin","non-dropping-particle":"","parse-names":false,"suffix":""},{"dropping-particle":"","family":"Zhang","given":"Yu","non-dropping-particle":"","parse-names":false,"suffix":""},{"dropping-particle":"","family":"Sun","given":"Xiuping","non-dropping-particle":"","parse-names":false,"suffix":""},{"dropping-particle":"","family":"Yu","given":"Xuan","non-dropping-particle":"","parse-names":false,"suffix":""},{"dropping-particle":"","family":"Qin","given":"Chuan","non-dropping-particle":"","parse-names":false,"suffix":""}],"container-title":"Signal Transduction and Targeted Therapy","id":"ITEM-1","issue":"1","issued":{"date-parts":[["2021","12","6"]]},"page":"337","title":"SARS-CoV-2 crosses the blood–brain barrier accompanied with basement membrane disruption without tight junctions alteration","type":"article-journal","volume":"6"},"uris":["http://www.mendeley.com/documents/?uuid=50928aeb-39a9-4501-bc4a-eb16a56ae283"]},{"id":"ITEM-2","itemData":{"DOI":"10.1007/s43032-020-00441-x","ISSN":"1933-7191","author":[{"dropping-particle":"","family":"Selvaraj","given":"Kaviya","non-dropping-particle":"","parse-names":false,"suffix":""},{"dropping-particle":"","family":"Ravichandran","given":"Sowbarnika","non-dropping-particle":"","parse-names":false,"suffix":""},{"dropping-particle":"","family":"Krishnan","given":"Sushmita","non-dropping-particle":"","parse-names":false,"suffix":""},{"dropping-particle":"","family":"Radhakrishnan","given":"Risna Kanjirassery","non-dropping-particle":"","parse-names":false,"suffix":""},{"dropping-particle":"","family":"Manickam","given":"Nivethitha","non-dropping-particle":"","parse-names":false,"suffix":""},{"dropping-particle":"","family":"Kandasamy","given":"Mahesh","non-dropping-particle":"","parse-names":false,"suffix":""}],"container-title":"Reproductive Sciences","id":"ITEM-2","issue":"10","issued":{"date-parts":[["2021","10","7"]]},"page":"2735-2742","title":"Testicular Atrophy and Hypothalamic Pathology in COVID-19: Possibility of the Incidence of Male Infertility and HPG Axis Abnormalities","type":"article-journal","volume":"28"},"uris":["http://www.mendeley.com/documents/?uuid=71439668-506f-460f-aaf2-aa84c416bbc2"]}],"mendeley":{"formattedCitation":"[17,21]","plainTextFormattedCitation":"[17,21]","previouslyFormattedCitation":"[16,20]"},"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[17,21]</w:t>
      </w:r>
      <w:r w:rsidRPr="00FC1DCE">
        <w:rPr>
          <w:rStyle w:val="NoneA"/>
          <w:color w:val="000000" w:themeColor="text1"/>
        </w:rPr>
        <w:fldChar w:fldCharType="end"/>
      </w:r>
      <w:r w:rsidRPr="00FC1DCE">
        <w:rPr>
          <w:rStyle w:val="NoneA"/>
          <w:color w:val="000000" w:themeColor="text1"/>
        </w:rPr>
        <w:t xml:space="preserve">. Normal physiologic activities like temperature regulation and hormone balance can be disrupted by inflammation </w:t>
      </w:r>
      <w:r w:rsidRPr="00FC1DCE">
        <w:rPr>
          <w:rStyle w:val="NoneA"/>
          <w:color w:val="000000" w:themeColor="text1"/>
        </w:rPr>
        <w:fldChar w:fldCharType="begin" w:fldLock="1"/>
      </w:r>
      <w:r w:rsidR="001D3605">
        <w:rPr>
          <w:rStyle w:val="NoneA"/>
          <w:color w:val="000000" w:themeColor="text1"/>
        </w:rPr>
        <w:instrText>ADDIN CSL_CITATION {"citationItems":[{"id":"ITEM-1","itemData":{"DOI":"10.1016/j.bbi.2020.03.031","ISSN":"08891591","author":[{"dropping-particle":"","family":"Wu","given":"Yeshun","non-dropping-particle":"","parse-names":false,"suffix":""},{"dropping-particle":"","family":"Xu","given":"Xiaolin","non-dropping-particle":"","parse-names":false,"suffix":""},{"dropping-particle":"","family":"Chen","given":"Zijun","non-dropping-particle":"","parse-names":false,"suffix":""},{"dropping-particle":"","family":"Duan","given":"Jiahao","non-dropping-particle":"","parse-names":false,"suffix":""},{"dropping-particle":"","family":"Hashimoto","given":"Kenji","non-dropping-particle":"","parse-names":false,"suffix":""},{"dropping-particle":"","family":"Yang","given":"Ling","non-dropping-particle":"","parse-names":false,"suffix":""},{"dropping-particle":"","family":"Liu","given":"Cunming","non-dropping-particle":"","parse-names":false,"suffix":""},{"dropping-particle":"","family":"Yang","given":"Chun","non-dropping-particle":"","parse-names":false,"suffix":""}],"container-title":"Brain, Behavior, and Immunity","id":"ITEM-1","issued":{"date-parts":[["2020","7"]]},"page":"18-22","title":"Nervous system involvement after infection with COVID-19 and other coronaviruses","type":"article-journal","volume":"87"},"uris":["http://www.mendeley.com/documents/?uuid=1d87345b-18eb-4205-8075-2524e08c0ff2"]},{"id":"ITEM-2","itemData":{"DOI":"10.1212/NXI.0000000000000823","ISSN":"2332-7812","author":[{"dropping-particle":"","family":"Pascual-Goñi","given":"Elba","non-dropping-particle":"","parse-names":false,"suffix":""},{"dropping-particle":"","family":"Fortea","given":"Juan","non-dropping-particle":"","parse-names":false,"suffix":""},{"dropping-particle":"","family":"Martínez-Domeño","given":"Alejandro","non-dropping-particle":"","parse-names":false,"suffix":""},{"dropping-particle":"","family":"Rabella","given":"Nuria","non-dropping-particle":"","parse-names":false,"suffix":""},{"dropping-particle":"","family":"Tecame","given":"Mario","non-dropping-particle":"","parse-names":false,"suffix":""},{"dropping-particle":"","family":"Gómez-Oliva","given":"Cristina","non-dropping-particle":"","parse-names":false,"suffix":""},{"dropping-particle":"","family":"Querol","given":"Luis","non-dropping-particle":"","parse-names":false,"suffix":""},{"dropping-particle":"","family":"Gómez-Ansón","given":"Beatriz","non-dropping-particle":"","parse-names":false,"suffix":""}],"container-title":"Neurology - Neuroimmunology Neuroinflammation","id":"ITEM-2","issue":"5","issued":{"date-parts":[["2020","9","25"]]},"page":"e823","title":"COVID-19-associated ophthalmoparesis and hypothalamic involvement","type":"article-journal","volume":"7"},"uris":["http://www.mendeley.com/documents/?uuid=bfaac7e0-28a8-4050-af3e-f291583a444d"]}],"mendeley":{"formattedCitation":"[20,22]","plainTextFormattedCitation":"[20,22]","previouslyFormattedCitation":"[19,21]"},"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[20,22]</w:t>
      </w:r>
      <w:r w:rsidRPr="00FC1DCE">
        <w:rPr>
          <w:rStyle w:val="NoneA"/>
          <w:color w:val="000000" w:themeColor="text1"/>
        </w:rPr>
        <w:fldChar w:fldCharType="end"/>
      </w:r>
      <w:r w:rsidRPr="00FC1DCE">
        <w:rPr>
          <w:rStyle w:val="NoneA"/>
          <w:color w:val="000000" w:themeColor="text1"/>
        </w:rPr>
        <w:t xml:space="preserve">. Fever is the body's reaction to systemic inflammation and one of the most reported symptoms of COVID-19 </w:t>
      </w:r>
      <w:r w:rsidRPr="00FC1DCE">
        <w:rPr>
          <w:rStyle w:val="NoneA"/>
          <w:color w:val="000000" w:themeColor="text1"/>
        </w:rPr>
        <w:fldChar w:fldCharType="begin" w:fldLock="1"/>
      </w:r>
      <w:r w:rsidR="001D3605">
        <w:rPr>
          <w:rStyle w:val="NoneA"/>
          <w:color w:val="000000" w:themeColor="text1"/>
        </w:rPr>
        <w:instrText>ADDIN CSL_CITATION {"citationItems":[{"id":"ITEM-1","itemData":{"DOI":"10.1080/17476348.2020.1816172","ISSN":"1747-6348","author":[{"dropping-particle":"","family":"Gul","given":"Muhammad Hamdan","non-dropping-particle":"","parse-names":false,"suffix":""},{"dropping-particle":"","family":"Htun","given":"Zin Mar","non-dropping-particle":"","parse-names":false,"suffix":""},{"dropping-particle":"","family":"Inayat","given":"Asad","non-dropping-particle":"","parse-names":false,"suffix":""}],"container-title":"Expert Review of Respiratory Medicine","id":"ITEM-1","issue":"2","issued":{"date-parts":[["2021","2","1"]]},"page":"171-173","title":"Role of fever and ambient temperature in COVID-19","type":"article-journal","volume":"15"},"uris":["http://www.mendeley.com/documents/?uuid=fc64bfa0-2aa9-4cec-a173-516d7fae8905"]}],"mendeley":{"formattedCitation":"[23]","plainTextFormattedCitation":"[23]","previouslyFormattedCitation":"[22]"},"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[23]</w:t>
      </w:r>
      <w:r w:rsidRPr="00FC1DCE">
        <w:rPr>
          <w:rStyle w:val="NoneA"/>
          <w:color w:val="000000" w:themeColor="text1"/>
        </w:rPr>
        <w:fldChar w:fldCharType="end"/>
      </w:r>
      <w:r w:rsidRPr="00FC1DCE">
        <w:rPr>
          <w:rStyle w:val="NoneA"/>
          <w:color w:val="000000" w:themeColor="text1"/>
        </w:rPr>
        <w:t xml:space="preserve">. A temperature higher than 39°C for more than three days has been linked to a considerable drop in semen concentration and motility </w:t>
      </w:r>
      <w:r w:rsidRPr="00FC1DCE">
        <w:rPr>
          <w:rStyle w:val="NoneA"/>
          <w:color w:val="000000" w:themeColor="text1"/>
        </w:rPr>
        <w:fldChar w:fldCharType="begin" w:fldLock="1"/>
      </w:r>
      <w:r w:rsidR="001D3605">
        <w:rPr>
          <w:rStyle w:val="NoneA"/>
          <w:color w:val="000000" w:themeColor="text1"/>
        </w:rPr>
        <w:instrText>ADDIN CSL_CITATION {"citationItems":[{"id":"ITEM-1","itemData":{"DOI":"10.1111/j.1439-0272.2007.00794.x","ISSN":"0303-4569","author":[{"dropping-particle":"","family":"Jung","given":"A.","non-dropping-particle":"","parse-names":false,"suffix":""},{"dropping-particle":"","family":"Schuppe","given":"H.-C.","non-dropping-particle":"","parse-names":false,"suffix":""}],"container-title":"Andrologia","id":"ITEM-1","issue":"6","issued":{"date-parts":[["2007","12"]]},"page":"203-215","title":"Influence of genital heat stress on semen quality in humans","type":"article-journal","volume":"39"},"uris":["http://www.mendeley.com/documents/?uuid=97683ada-0787-4c4d-bc06-d36f3ad193ee"]}],"mendeley":{"formattedCitation":"[24]","plainTextFormattedCitation":"[24]","previouslyFormattedCitation":"[23]"},"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[24]</w:t>
      </w:r>
      <w:r w:rsidRPr="00FC1DCE">
        <w:rPr>
          <w:rStyle w:val="NoneA"/>
          <w:color w:val="000000" w:themeColor="text1"/>
        </w:rPr>
        <w:fldChar w:fldCharType="end"/>
      </w:r>
      <w:r w:rsidRPr="00FC1DCE">
        <w:rPr>
          <w:rStyle w:val="NoneA"/>
          <w:color w:val="000000" w:themeColor="text1"/>
        </w:rPr>
        <w:t>. Therefore, the possible effect of COVID-19 on male fertility can be an indirect consequence of associated fever.</w:t>
      </w:r>
    </w:p>
    <w:p w14:paraId="7CDD4F4B" w14:textId="7C9DB0C7" w:rsidR="003A48F1" w:rsidRPr="00FC1DCE" w:rsidRDefault="003A48F1" w:rsidP="00EE2334">
      <w:pPr>
        <w:pStyle w:val="MDPI31text"/>
      </w:pPr>
      <w:r w:rsidRPr="00FC1DCE">
        <w:rPr>
          <w:rStyle w:val="NoneA"/>
          <w:color w:val="auto"/>
        </w:rPr>
        <w:t xml:space="preserve">The blood-testes barrier offers the testicles special immunity. Inflammation, both systemic and local, can enhance permeability and allow immune cells to invade </w:t>
      </w:r>
      <w:r w:rsidRPr="00FC1DCE">
        <w:rPr>
          <w:rStyle w:val="NoneA"/>
          <w:color w:val="auto"/>
        </w:rPr>
        <w:fldChar w:fldCharType="begin" w:fldLock="1"/>
      </w:r>
      <w:r w:rsidR="001D3605">
        <w:rPr>
          <w:rStyle w:val="NoneA"/>
          <w:color w:val="auto"/>
        </w:rPr>
        <w:instrText>ADDIN CSL_CITATION {"citationItems":[{"id":"ITEM-1","itemData":{"DOI":"10.4161/spmg.23870","ISSN":"2156-5562","author":[{"dropping-particle":"V.","family":"Pérez","given":"Cecilia","non-dropping-particle":"","parse-names":false,"suffix":""},{"dropping-particle":"","family":"Theas","given":"María S.","non-dropping-particle":"","parse-names":false,"suffix":""},{"dropping-particle":"V.","family":"Jacobo","given":"Patricia","non-dropping-particle":"","parse-names":false,"suffix":""},{"dropping-particle":"","family":"Jarazo-Dietrich","given":"Sabrina","non-dropping-particle":"","parse-names":false,"suffix":""},{"dropping-particle":"","family":"Guazzone","given":"Vanesa A.","non-dropping-particle":"","parse-names":false,"suffix":""},{"dropping-particle":"","family":"Lustig","given":"Livia","non-dropping-particle":"","parse-names":false,"suffix":""}],"container-title":"Spermatogenesis","id":"ITEM-1","issue":"1","issued":{"date-parts":[["2013","1","20"]]},"page":"e23870","title":"Dual role of immune cells in the testis","type":"article-journal","volume":"3"},"uris":["http://www.mendeley.com/documents/?uuid=ed1f8e9e-5847-49b9-a313-f7adee6a140e"]}],"mendeley":{"formattedCitation":"[25]","plainTextFormattedCitation":"[25]","previouslyFormattedCitation":"[24]"},"properties":{"noteIndex":0},"schema":"https://github.com/citation-style-language/schema/raw/master/csl-citation.json"}</w:instrText>
      </w:r>
      <w:r w:rsidRPr="00FC1DCE">
        <w:rPr>
          <w:rStyle w:val="NoneA"/>
          <w:color w:val="auto"/>
        </w:rPr>
        <w:fldChar w:fldCharType="separate"/>
      </w:r>
      <w:r w:rsidR="001D3605" w:rsidRPr="001D3605">
        <w:rPr>
          <w:rStyle w:val="NoneA"/>
          <w:noProof/>
          <w:color w:val="auto"/>
        </w:rPr>
        <w:t>[25]</w:t>
      </w:r>
      <w:r w:rsidRPr="00FC1DCE">
        <w:rPr>
          <w:rStyle w:val="NoneA"/>
          <w:color w:val="auto"/>
        </w:rPr>
        <w:fldChar w:fldCharType="end"/>
      </w:r>
      <w:r w:rsidRPr="00FC1DCE">
        <w:rPr>
          <w:rStyle w:val="NoneA"/>
          <w:color w:val="auto"/>
        </w:rPr>
        <w:t xml:space="preserve">. SARS-CoV-2 infection generates a proinflammatory response in the body and can trigger cell </w:t>
      </w:r>
      <w:proofErr w:type="spellStart"/>
      <w:r w:rsidRPr="00FC1DCE">
        <w:rPr>
          <w:rStyle w:val="NoneA"/>
          <w:color w:val="auto"/>
        </w:rPr>
        <w:t>pyroptosis</w:t>
      </w:r>
      <w:proofErr w:type="spellEnd"/>
      <w:r w:rsidRPr="00FC1DCE">
        <w:rPr>
          <w:rStyle w:val="NoneA"/>
          <w:color w:val="auto"/>
        </w:rPr>
        <w:t xml:space="preserve">, a programmed cell death associated with the production of proinflammatory cytokines. Inflammatory cytokines induce immune cell recruitment, which might lead to a cytokine storm and uncontrolled systemic inflammation affecting various organ systems </w:t>
      </w:r>
      <w:r w:rsidRPr="00FC1DCE">
        <w:rPr>
          <w:rStyle w:val="NoneA"/>
          <w:color w:val="auto"/>
        </w:rPr>
        <w:fldChar w:fldCharType="begin" w:fldLock="1"/>
      </w:r>
      <w:r w:rsidR="001D3605">
        <w:rPr>
          <w:rStyle w:val="NoneA"/>
          <w:color w:val="auto"/>
        </w:rPr>
        <w:instrText>ADDIN CSL_CITATION {"citationItems":[{"id":"ITEM-1","itemData":{"DOI":"10.1038/s41577-020-0311-8","ISSN":"1474-1733","author":[{"dropping-particle":"","family":"Tay","given":"Matthew Zirui","non-dropping-particle":"","parse-names":false,"suffix":""},{"dropping-particle":"","family":"Poh","given":"Chek Meng","non-dropping-particle":"","parse-names":false,"suffix":""},{"dropping-particle":"","family":"Rénia","given":"Laurent","non-dropping-particle":"","parse-names":false,"suffix":""},{"dropping-particle":"","family":"MacAry","given":"Paul A.","non-dropping-particle":"","parse-names":false,"suffix":""},{"dropping-particle":"","family":"Ng","given":"Lisa F. P.","non-dropping-particle":"","parse-names":false,"suffix":""}],"container-title":"Nature Reviews Immunology","id":"ITEM-1","issue":"6","issued":{"date-parts":[["2020","6","28"]]},"page":"363-374","title":"The trinity of COVID-19: immunity, inflammation and intervention","type":"article-journal","volume":"20"},"uris":["http://www.mendeley.com/documents/?uuid=0da239cd-2fcc-4d02-9a9b-77c1c01151bf"]}],"mendeley":{"formattedCitation":"[26]","plainTextFormattedCitation":"[26]","previouslyFormattedCitation":"[25]"},"properties":{"noteIndex":0},"schema":"https://github.com/citation-style-language/schema/raw/master/csl-citation.json"}</w:instrText>
      </w:r>
      <w:r w:rsidRPr="00FC1DCE">
        <w:rPr>
          <w:rStyle w:val="NoneA"/>
          <w:color w:val="auto"/>
        </w:rPr>
        <w:fldChar w:fldCharType="separate"/>
      </w:r>
      <w:r w:rsidR="001D3605" w:rsidRPr="001D3605">
        <w:rPr>
          <w:rStyle w:val="NoneA"/>
          <w:noProof/>
          <w:color w:val="auto"/>
        </w:rPr>
        <w:t>[26]</w:t>
      </w:r>
      <w:r w:rsidRPr="00FC1DCE">
        <w:rPr>
          <w:rStyle w:val="NoneA"/>
          <w:color w:val="auto"/>
        </w:rPr>
        <w:fldChar w:fldCharType="end"/>
      </w:r>
      <w:r w:rsidRPr="00FC1DCE">
        <w:rPr>
          <w:rStyle w:val="NoneA"/>
          <w:color w:val="auto"/>
        </w:rPr>
        <w:t>. Inflammatory markers such as interleukine-6 (IL-6), IL-8, and tumor necrosis factor-alpha (TNF-</w:t>
      </w:r>
      <w:r w:rsidRPr="00FC1DCE">
        <w:rPr>
          <w:rFonts w:ascii="Symbol" w:hAnsi="Symbol"/>
        </w:rPr>
        <w:t>a</w:t>
      </w:r>
      <w:r w:rsidRPr="00FC1DCE">
        <w:rPr>
          <w:rStyle w:val="NoneA"/>
          <w:color w:val="auto"/>
        </w:rPr>
        <w:t xml:space="preserve">) have been detected in semen samples from individuals recovering or suffering from COVID-19 </w:t>
      </w:r>
      <w:r w:rsidRPr="00FC1DCE">
        <w:rPr>
          <w:rStyle w:val="NoneA"/>
          <w:color w:val="auto"/>
        </w:rPr>
        <w:fldChar w:fldCharType="begin" w:fldLock="1"/>
      </w:r>
      <w:r w:rsidR="001D3605">
        <w:rPr>
          <w:rStyle w:val="NoneA"/>
          <w:color w:val="auto"/>
        </w:rPr>
        <w:instrText>ADDIN CSL_CITATION {"citationItems":[{"id":"ITEM-1","itemData":{"DOI":"10.1093/humrep/deab026","ISSN":"0268-1161","author":[{"dropping-particle":"","family":"Gacci","given":"M","non-dropping-particle":"","parse-names":false,"suffix":""},{"dropping-particle":"","family":"Coppi","given":"M","non-dropping-particle":"","parse-names":false,"suffix":""},{"dropping-particle":"","family":"Baldi","given":"E","non-dropping-particle":"","parse-names":false,"suffix":""},{"dropping-particle":"","family":"Sebastianelli","given":"A","non-dropping-particle":"","parse-names":false,"suffix":""},{"dropping-particle":"","family":"Zaccaro","given":"C","non-dropping-particle":"","parse-names":false,"suffix":""},{"dropping-particle":"","family":"Morselli","given":"S","non-dropping-particle":"","parse-names":false,"suffix":""},{"dropping-particle":"","family":"Pecoraro","given":"A","non-dropping-particle":"","parse-names":false,"suffix":""},{"dropping-particle":"","family":"Manera","given":"A","non-dropping-particle":"","parse-names":false,"suffix":""},{"dropping-particle":"","family":"Nicoletti","given":"R","non-dropping-particle":"","parse-names":false,"suffix":""},{"dropping-particle":"","family":"Liaci","given":"A","non-dropping-particle":"","parse-names":false,"suffix":""},{"dropping-particle":"","family":"Bisegna","given":"C","non-dropping-particle":"","parse-names":false,"suffix":""},{"dropping-particle":"","family":"Gemma","given":"L","non-dropping-particle":"","parse-names":false,"suffix":""},{"dropping-particle":"","family":"Giancane","given":"S","non-dropping-particle":"","parse-names":false,"suffix":""},{"dropping-particle":"","family":"Pollini","given":"S","non-dropping-particle":"","parse-names":false,"suffix":""},{"dropping-particle":"","family":"Antonelli","given":"A","non-dropping-particle":"","parse-names":false,"suffix":""},{"dropping-particle":"","family":"Lagi","given":"F","non-dropping-particle":"","parse-names":false,"suffix":""},{"dropping-particle":"","family":"Marchiani","given":"S","non-dropping-particle":"","parse-names":false,"suffix":""},{"dropping-particle":"","family":"Dabizzi","given":"S","non-dropping-particle":"","parse-names":false,"suffix":""},{"dropping-particle":"","family":"Degl’Innocenti","given":"S","non-dropping-particle":"","parse-names":false,"suffix":""},{"dropping-particle":"","family":"Annunziato","given":"F","non-dropping-particle":"","parse-names":false,"suffix":""},{"dropping-particle":"","family":"Maggi","given":"M","non-dropping-particle":"","parse-names":false,"suffix":""},{"dropping-particle":"","family":"Vignozzi","given":"L","non-dropping-particle":"","parse-names":false,"suffix":""},{"dropping-particle":"","family":"Bartoloni","given":"A","non-dropping-particle":"","parse-names":false,"suffix":""},{"dropping-particle":"","family":"Rossolini","given":"G M","non-dropping-particle":"","parse-names":false,"suffix":""},{"dropping-particle":"","family":"Serni","given":"S","non-dropping-particle":"","parse-names":false,"suffix":""}],"container-title":"Human Reproduction","id":"ITEM-1","issue":"6","issued":{"date-parts":[["2021","5","17"]]},"page":"1520-1529","title":"Semen impairment and occurrence of SARS-CoV-2 virus in semen after recovery from COVID-19","type":"article-journal","volume":"36"},"uris":["http://www.mendeley.com/documents/?uuid=b2ac6bfb-ec48-4aa8-8fec-939bc886d2ac"]},{"id":"ITEM-2","itemData":{"DOI":"10.5858/arpa.2020-0487-LE","ISSN":"1543-2165","author":[{"dropping-particle":"","family":"Flaifel","given":"Abdallah","non-dropping-particle":"","parse-names":false,"suffix":""},{"dropping-particle":"","family":"Guzzetta","given":"Melissa","non-dropping-particle":"","parse-names":false,"suffix":""},{"dropping-particle":"","family":"Occidental","given":"Michael","non-dropping-particle":"","parse-names":false,"suffix":""},{"dropping-particle":"","family":"Najari","given":"Bobby B.","non-dropping-particle":"","parse-names":false,"suffix":""},{"dropping-particle":"","family":"Melamed","given":"Jonathan","non-dropping-particle":"","parse-names":false,"suffix":""},{"dropping-particle":"","family":"Thomas","given":"Kristen M.","non-dropping-particle":"","parse-names":false,"suffix":""},{"dropping-particle":"","family":"Deng","given":"Fang-Ming","non-dropping-particle":"","parse-names":false,"suffix":""}],"container-title":"Archives of Pathology &amp; Laboratory Medicine","id":"ITEM-2","issue":"1","issued":{"date-parts":[["2021","1","1"]]},"page":"8-9","title":"Testicular Changes Associated With Severe Acute Respiratory Syndrome Coronavirus 2 (SARS-CoV-2)","type":"article-journal","volume":"145"},"uris":["http://www.mendeley.com/documents/?uuid=82d83469-6a72-4f4e-9591-d52dc0a2082b"]}],"mendeley":{"formattedCitation":"[27,28]","plainTextFormattedCitation":"[27,28]","previouslyFormattedCitation":"[26,27]"},"properties":{"noteIndex":0},"schema":"https://github.com/citation-style-language/schema/raw/master/csl-citation.json"}</w:instrText>
      </w:r>
      <w:r w:rsidRPr="00FC1DCE">
        <w:rPr>
          <w:rStyle w:val="NoneA"/>
          <w:color w:val="auto"/>
        </w:rPr>
        <w:fldChar w:fldCharType="separate"/>
      </w:r>
      <w:r w:rsidR="001D3605" w:rsidRPr="001D3605">
        <w:rPr>
          <w:rStyle w:val="NoneA"/>
          <w:noProof/>
          <w:color w:val="auto"/>
        </w:rPr>
        <w:t>[27,28]</w:t>
      </w:r>
      <w:r w:rsidRPr="00FC1DCE">
        <w:rPr>
          <w:rStyle w:val="NoneA"/>
          <w:color w:val="auto"/>
        </w:rPr>
        <w:fldChar w:fldCharType="end"/>
      </w:r>
      <w:r w:rsidRPr="00FC1DCE">
        <w:rPr>
          <w:rStyle w:val="NoneA"/>
          <w:color w:val="auto"/>
        </w:rPr>
        <w:t xml:space="preserve">. Inflammatory cytokines and oxidative stress have both been shown to harm testes biological components </w:t>
      </w:r>
      <w:r w:rsidRPr="00FC1DCE">
        <w:rPr>
          <w:rStyle w:val="NoneA"/>
          <w:color w:val="auto"/>
        </w:rPr>
        <w:fldChar w:fldCharType="begin" w:fldLock="1"/>
      </w:r>
      <w:r w:rsidR="001D3605">
        <w:rPr>
          <w:rStyle w:val="NoneA"/>
          <w:color w:val="auto"/>
        </w:rPr>
        <w:instrText>ADDIN CSL_CITATION {"citationItems":[{"id":"ITEM-1","itemData":{"DOI":"10.7860/JCDR/2017/23927.9886","ISSN":"2249782X","author":[{"dropping-particle":"","family":"Asadi","given":"Nematollah","non-dropping-particle":"","parse-names":false,"suffix":""}],"container-title":"JOURNAL OF CLINICAL AND DIAGNOSTIC RESEARCH","id":"ITEM-1","issued":{"date-parts":[["2017"]]},"title":"The Impact of Oxidative Stress on Testicular Function and the Role of Antioxidants in Improving it: A Review","type":"article-journal"},"uris":["http://www.mendeley.com/documents/?uuid=b4457360-60fc-4c5b-9dab-1cbd2ba9cb63"]}],"mendeley":{"formattedCitation":"[29]","plainTextFormattedCitation":"[29]","previouslyFormattedCitation":"[28]"},"properties":{"noteIndex":0},"schema":"https://github.com/citation-style-language/schema/raw/master/csl-citation.json"}</w:instrText>
      </w:r>
      <w:r w:rsidRPr="00FC1DCE">
        <w:rPr>
          <w:rStyle w:val="NoneA"/>
          <w:color w:val="auto"/>
        </w:rPr>
        <w:fldChar w:fldCharType="separate"/>
      </w:r>
      <w:r w:rsidR="001D3605" w:rsidRPr="001D3605">
        <w:rPr>
          <w:rStyle w:val="NoneA"/>
          <w:noProof/>
          <w:color w:val="auto"/>
        </w:rPr>
        <w:t>[29]</w:t>
      </w:r>
      <w:r w:rsidRPr="00FC1DCE">
        <w:rPr>
          <w:rStyle w:val="NoneA"/>
          <w:color w:val="auto"/>
        </w:rPr>
        <w:fldChar w:fldCharType="end"/>
      </w:r>
      <w:r w:rsidRPr="00FC1DCE">
        <w:rPr>
          <w:rStyle w:val="NoneA"/>
          <w:color w:val="auto"/>
        </w:rPr>
        <w:t xml:space="preserve">. In fact, oxidative stress damages Leydig cells, impairing testosterone synthesis and spermatogenesis </w:t>
      </w:r>
      <w:r w:rsidRPr="00FC1DCE">
        <w:rPr>
          <w:rStyle w:val="NoneA"/>
          <w:color w:val="auto"/>
        </w:rPr>
        <w:fldChar w:fldCharType="begin" w:fldLock="1"/>
      </w:r>
      <w:r w:rsidR="001D3605">
        <w:rPr>
          <w:rStyle w:val="NoneA"/>
          <w:color w:val="auto"/>
        </w:rPr>
        <w:instrText>ADDIN CSL_CITATION {"citationItems":[{"id":"ITEM-1","itemData":{"DOI":"10.4161/oxim.1.1.6843","ISSN":"1942-0900","abstract":"The late G1 surge of DNA polymerase-alpha activity and the initiation of DNA replication in the hepatocytes of partial hepatectomy-induced regenerating liver were severely reduced when the mitogenic partial hepatectomy was carried out in the hypocalcemic and 1,25(OH)2D3 (1 alpha,25-dihydroxycholecalciferol)-deficient environment of parathyroidectomized (PTX) or thyroparathyroidectomized (TPTX) rats. These inhibitions were prevented in TPTX rats by a postpartial hepatectomy injection of 1,25(OH)2D3, which also restored blood calcium to normocalcemic levels. Inhibition of active DNA polymerase-alpha accumulation and initiation of DNA synthesis in TPTX rats were also completely prevented by prefeeding the rats a low phosphorus diet, which stopped the lowering of the blood levels of calcium and 1,25(OH)2D3 following parathyroid removal. These studies indicate that the rise of DNA polymerase-alpha activity and the initiation of DNA replication in regenerating liver are controlled by cellular processes that rely on normal blood levels of calcium and 1,25(OH)2D3. Because DNA polymerase-alpha is the third DNA replication enzyme (the others are ribonucleotide reductase and thymidylate synthase) that has been shown to depend on parathyroid hormone and/or the circulating levels of calcium and 1,25(OH)2D3 that it controls, the authors concluded that the processes dependent on calcium and 1,25(OH)2D3 are parts of a mechanism that coordinately activates the DNA-replicating enzymes. The possibility that cyclic adenosine monophosphate (cAMP)-dependent protein kinases are involved in this replication mechanism is considered.","author":[{"dropping-particle":"","family":"Aitken","given":"R. John","non-dropping-particle":"","parse-names":false,"suffix":""},{"dropping-particle":"","family":"Roman","given":"Shaun D.","non-dropping-particle":"","parse-names":false,"suffix":""}],"container-title":"Oxidative Medicine and Cellular Longevity","id":"ITEM-1","issue":"1","issued":{"date-parts":[["2008","5"]]},"page":"15-24","title":"Antioxidant Systems and Oxidative Stress in the Testes","type":"article-journal","volume":"1"},"uris":["http://www.mendeley.com/documents/?uuid=f522f868-d67f-4363-84f2-843428d8049f"]}],"mendeley":{"formattedCitation":"[30]","plainTextFormattedCitation":"[30]","previouslyFormattedCitation":"[29]"},"properties":{"noteIndex":0},"schema":"https://github.com/citation-style-language/schema/raw/master/csl-citation.json"}</w:instrText>
      </w:r>
      <w:r w:rsidRPr="00FC1DCE">
        <w:rPr>
          <w:rStyle w:val="NoneA"/>
          <w:color w:val="auto"/>
        </w:rPr>
        <w:fldChar w:fldCharType="separate"/>
      </w:r>
      <w:r w:rsidR="001D3605" w:rsidRPr="001D3605">
        <w:rPr>
          <w:rStyle w:val="NoneA"/>
          <w:noProof/>
          <w:color w:val="auto"/>
        </w:rPr>
        <w:t>[30]</w:t>
      </w:r>
      <w:r w:rsidRPr="00FC1DCE">
        <w:rPr>
          <w:rStyle w:val="NoneA"/>
          <w:color w:val="auto"/>
        </w:rPr>
        <w:fldChar w:fldCharType="end"/>
      </w:r>
      <w:r w:rsidRPr="00FC1DCE">
        <w:rPr>
          <w:rStyle w:val="NoneA"/>
          <w:color w:val="auto"/>
        </w:rPr>
        <w:t xml:space="preserve">. Therefore, the testicular damage reported in COVID-19 patients has been linked to oxidative stress as a possible cause. For example, in an autopsy investigation of COVID-19 patients, a statistically significant increase in reactive oxygen species (ROS) and a reduction in glutathione disulfide (GSH) levels </w:t>
      </w:r>
      <w:r w:rsidRPr="00FC1DCE">
        <w:rPr>
          <w:rStyle w:val="NoneA"/>
          <w:color w:val="auto"/>
        </w:rPr>
        <w:fldChar w:fldCharType="begin" w:fldLock="1"/>
      </w:r>
      <w:r w:rsidR="001D3605">
        <w:rPr>
          <w:rStyle w:val="NoneA"/>
          <w:color w:val="auto"/>
        </w:rPr>
        <w:instrText>ADDIN CSL_CITATION {"citationItems":[{"id":"ITEM-1","itemData":{"DOI":"10.1007/s10495-021-01680-2","ISSN":"1360-8185","author":[{"dropping-particle":"","family":"Moghimi","given":"Negin","non-dropping-particle":"","parse-names":false,"suffix":""},{"dropping-particle":"","family":"Eslami Farsani","given":"Bahram","non-dropping-particle":"","parse-names":false,"suffix":""},{"dropping-particle":"","family":"Ghadipasha","given":"Masoud","non-dropping-particle":"","parse-names":false,"suffix":""},{"dropping-particle":"","family":"Mahmoudiasl","given":"Gholam-Reza","non-dropping-particle":"","parse-names":false,"suffix":""},{"dropping-particle":"","family":"Piryaei","given":"Abbas","non-dropping-particle":"","parse-names":false,"suffix":""},{"dropping-particle":"","family":"Aliaghaei","given":"Abbas","non-dropping-particle":"","parse-names":false,"suffix":""},{"dropping-particle":"","family":"Abdi","given":"Shabnam","non-dropping-particle":"","parse-names":false,"suffix":""},{"dropping-particle":"","family":"Abbaszadeh","given":"Hojjat-Allah","non-dropping-particle":"","parse-names":false,"suffix":""},{"dropping-particle":"","family":"Abdollahifar","given":"Mohammad-Amin","non-dropping-particle":"","parse-names":false,"suffix":""},{"dropping-particle":"","family":"Forozesh","given":"Mehdi","non-dropping-particle":"","parse-names":false,"suffix":""}],"container-title":"Apoptosis","id":"ITEM-1","issue":"7-8","issued":{"date-parts":[["2021","8","2"]]},"page":"415-430","title":"COVID-19 disrupts spermatogenesis through the oxidative stress pathway following induction of apoptosis","type":"article-journal","volume":"26"},"uris":["http://www.mendeley.com/documents/?uuid=4689c1c0-d29b-46d5-9876-8f0cb0f655be"]}],"mendeley":{"formattedCitation":"[31]","plainTextFormattedCitation":"[31]","previouslyFormattedCitation":"[30]"},"properties":{"noteIndex":0},"schema":"https://github.com/citation-style-language/schema/raw/master/csl-citation.json"}</w:instrText>
      </w:r>
      <w:r w:rsidRPr="00FC1DCE">
        <w:rPr>
          <w:rStyle w:val="NoneA"/>
          <w:color w:val="auto"/>
        </w:rPr>
        <w:fldChar w:fldCharType="separate"/>
      </w:r>
      <w:r w:rsidR="001D3605" w:rsidRPr="001D3605">
        <w:rPr>
          <w:rStyle w:val="NoneA"/>
          <w:noProof/>
          <w:color w:val="auto"/>
        </w:rPr>
        <w:t>[31]</w:t>
      </w:r>
      <w:r w:rsidRPr="00FC1DCE">
        <w:rPr>
          <w:rStyle w:val="NoneA"/>
          <w:color w:val="auto"/>
        </w:rPr>
        <w:fldChar w:fldCharType="end"/>
      </w:r>
      <w:r w:rsidRPr="00FC1DCE">
        <w:rPr>
          <w:rStyle w:val="NoneA"/>
          <w:color w:val="auto"/>
        </w:rPr>
        <w:t xml:space="preserve">. </w:t>
      </w:r>
    </w:p>
    <w:p w14:paraId="5137E1FD" w14:textId="4893B1AC" w:rsidR="003A48F1" w:rsidRPr="00FC1DCE" w:rsidRDefault="003A48F1" w:rsidP="00EE2334">
      <w:pPr>
        <w:pStyle w:val="MDPI31text"/>
        <w:rPr>
          <w:rStyle w:val="NoneA"/>
          <w:color w:val="000000" w:themeColor="text1"/>
        </w:rPr>
      </w:pPr>
      <w:r w:rsidRPr="00FC1DCE">
        <w:rPr>
          <w:rStyle w:val="NoneA"/>
          <w:color w:val="000000" w:themeColor="text1"/>
        </w:rPr>
        <w:t xml:space="preserve">Furthermore, the membrane-bound ACE2, a significant component of the RAS, is the human gate that allows the SARS-CoV-2 virus to enter host cells </w:t>
      </w:r>
      <w:r w:rsidRPr="00FC1DCE">
        <w:rPr>
          <w:rStyle w:val="NoneA"/>
          <w:color w:val="000000" w:themeColor="text1"/>
        </w:rPr>
        <w:fldChar w:fldCharType="begin" w:fldLock="1"/>
      </w:r>
      <w:r w:rsidR="001D3605">
        <w:rPr>
          <w:rStyle w:val="NoneA"/>
          <w:color w:val="000000" w:themeColor="text1"/>
        </w:rPr>
        <w:instrText>ADDIN CSL_CITATION {"citationItems":[{"id":"ITEM-1","itemData":{"DOI":"10.1073/pnas.2003138117","ISSN":"0027-8424","abstract":"A key to curbing SARS-CoV-2 is to understand how it enters cells. SARS-CoV-2 and SARS-CoV both use human ACE2 as entry receptor and human proteases as entry activators. Using biochemical and pseudovirus entry assays and SARS-CoV as a comparison, we have identified key cell entry mechanisms of SARS-CoV-2 that potentially contribute to the immune evasion, cell infectivity, and wide spread of the virus. This study also clarifies conflicting reports from recent studies on cell entry of SARS-CoV-2. Finally, by highlighting the potency and the evasiveness of SARS-CoV-2, the study provides insight into intervention strategies that target its cell entry mechanisms.","author":[{"dropping-particle":"","family":"Shang","given":"Jian","non-dropping-particle":"","parse-names":false,"suffix":""},{"dropping-particle":"","family":"Wan","given":"Yushun","non-dropping-particle":"","parse-names":false,"suffix":""},{"dropping-particle":"","family":"Luo","given":"Chuming","non-dropping-particle":"","parse-names":false,"suffix":""},{"dropping-particle":"","family":"Ye","given":"Gang","non-dropping-particle":"","parse-names":false,"suffix":""},{"dropping-particle":"","family":"Geng","given":"Qibin","non-dropping-particle":"","parse-names":false,"suffix":""},{"dropping-particle":"","family":"Auerbach","given":"Ashley","non-dropping-particle":"","parse-names":false,"suffix":""},{"dropping-particle":"","family":"Li","given":"Fang","non-dropping-particle":"","parse-names":false,"suffix":""}],"container-title":"Proceedings of the National Academy of Sciences","id":"ITEM-1","issue":"21","issued":{"date-parts":[["2020","5","26"]]},"page":"11727-11734","title":"Cell entry mechanisms of SARS-CoV-2","type":"article-journal","volume":"117"},"uris":["http://www.mendeley.com/documents/?uuid=3497de19-6fb7-4650-b7b3-7130d15ed649"]},{"id":"ITEM-2","itemData":{"DOI":"10.3389/fcell.2021.717587","ISSN":"2296-634X","abstract":"Currently, the COVID-19 pandemic is an international challenge, largely due to lack of effective therapies. Pharmacotherapy has not yet been able to find a definitive treatment for COVID-19. Since SARS-CoV-2 affects several organs, treatment strategies that target the virus in a wider range are expected to be ultimately more successful. To this end, a two-step treatment strategy has been presented. In the first phase of the disease, when the patient is newly infected with the virus and the cytokine storm has not yet been developed, a chimeric peptide is used to inhibit virus entry into the host cell cytosol (by inhibiting endosomal pH acidification) and viral replication. After the virus entry and decrease of angiotensin converting enzyme 2 (ACE2) level, some people are unable to properly compensate for the ACE2 pathway and progress toward the cytokine storm. In the beginning of the cytokine storm, sACE2 protein is very effective in regulating the immune system toward the anti-inflammatory pathway, including M2 macrophages. Hence, the genes of 8P9R chimeric peptide and sACE2 would be inserted in an episomal vector with a separate promoter for each gene: the chimeric peptide gene promoter is a CMV promoter, while the sACE2 gene promoter is a NF-κB-sensitive promoter. The NF-κB-sensitive promoter induces the expression of sACE2 gene soon after elevation of NF-κB which is the main transcription factor of inflammatory genes. Thus, as the expression of inflammatory cytokines increases, the expression of sACE2 increases simultaneously. In this condition, sACE2 can prevent the cytokine storm by inhibiting the pro-inflammatory pathways. To deliver the designed vector to the target cells, mesenchymal stem cell-derived (MSC-derived) exosome-liposome hybrids are used. Herein, the strategy can be considered as a personalized clinical therapy for COVID-19, that can prevent morbidity and mortality in the future.","author":[{"dropping-particle":"","family":"Nazerian","given":"Yasaman","non-dropping-particle":"","parse-names":false,"suffix":""},{"dropping-particle":"","family":"Vakili","given":"Kimia","non-dropping-particle":"","parse-names":false,"suffix":""},{"dropping-particle":"","family":"Ebrahimi","given":"Ali","non-dropping-particle":"","parse-names":false,"suffix":""},{"dropping-particle":"","family":"Niknejad","given":"Hassan","non-dropping-particle":"","parse-names":false,"suffix":""}],"container-title":"Frontiers in Cell and Developmental Biology","id":"ITEM-2","issued":{"date-parts":[["2021","9","3"]]},"title":"Developing Cytokine Storm-Sensitive Therapeutic Strategy in COVID-19 Using 8P9R Chimeric Peptide and Soluble ACE2","type":"article-journal","volume":"9"},"uris":["http://www.mendeley.com/documents/?uuid=3e79f3ae-b57b-45d1-9c7f-eb1426d6f7f2"]}],"mendeley":{"formattedCitation":"[32,33]","plainTextFormattedCitation":"[32,33]","previouslyFormattedCitation":"[31,32]"},"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[32,33]</w:t>
      </w:r>
      <w:r w:rsidRPr="00FC1DCE">
        <w:rPr>
          <w:rStyle w:val="NoneA"/>
          <w:color w:val="000000" w:themeColor="text1"/>
        </w:rPr>
        <w:fldChar w:fldCharType="end"/>
      </w:r>
      <w:r w:rsidRPr="00FC1DCE">
        <w:rPr>
          <w:rStyle w:val="NoneA"/>
          <w:color w:val="000000" w:themeColor="text1"/>
        </w:rPr>
        <w:t xml:space="preserve">. Since RAS appears to have various effects on male fertility, it could be possible that COVID-19 consequences on male fertility is linked to RAS impairment. In fact, in human and mammalian animal models, typical components of the RAS have been identified in the testis and </w:t>
      </w:r>
      <w:r w:rsidRPr="00FC1DCE">
        <w:rPr>
          <w:rStyle w:val="NoneA"/>
          <w:color w:val="000000" w:themeColor="text1"/>
        </w:rPr>
        <w:lastRenderedPageBreak/>
        <w:t xml:space="preserve">epididymis </w:t>
      </w:r>
      <w:r w:rsidRPr="00FC1DCE">
        <w:rPr>
          <w:rStyle w:val="NoneA"/>
          <w:color w:val="000000" w:themeColor="text1"/>
        </w:rPr>
        <w:fldChar w:fldCharType="begin" w:fldLock="1"/>
      </w:r>
      <w:r w:rsidR="001D3605">
        <w:rPr>
          <w:rStyle w:val="NoneA"/>
          <w:color w:val="000000" w:themeColor="text1"/>
        </w:rPr>
        <w:instrText>ADDIN CSL_CITATION {"citationItems":[{"id":"ITEM-1","itemData":{"DOI":"10.1111/j.1469-7580.2009.01058.x","ISSN":"00218782","author":[{"dropping-particle":"","family":"Leal","given":"Marcelo C.","non-dropping-particle":"","parse-names":false,"suffix":""},{"dropping-particle":"","family":"Pinheiro","given":"Sérgio V. B.","non-dropping-particle":"","parse-names":false,"suffix":""},{"dropping-particle":"","family":"Ferreira","given":"Anderson J.","non-dropping-particle":"","parse-names":false,"suffix":""},{"dropping-particle":"","family":"Santos","given":"Robson A. S.","non-dropping-particle":"","parse-names":false,"suffix":""},{"dropping-particle":"","family":"Bordoni","given":"Leonardo S.","non-dropping-particle":"","parse-names":false,"suffix":""},{"dropping-particle":"","family":"Alenina","given":"Natalia","non-dropping-particle":"","parse-names":false,"suffix":""},{"dropping-particle":"","family":"Bader","given":"Michael","non-dropping-particle":"","parse-names":false,"suffix":""},{"dropping-particle":"","family":"França","given":"Luiz R.","non-dropping-particle":"","parse-names":false,"suffix":""}],"container-title":"Journal of Anatomy","id":"ITEM-1","issue":"5","issued":{"date-parts":[["2009","5"]]},"page":"736-743","title":"The role of angiotensin-(1-7) receptor Mas in spermatogenesis in mice and rats","type":"article-journal","volume":"214"},"uris":["http://www.mendeley.com/documents/?uuid=ba0a7679-0516-4aa8-95d9-b9a80e9cb50a"]},{"id":"ITEM-2","itemData":{"DOI":"10.1016/j.urology.2016.04.021","ISSN":"00904295","author":[{"dropping-particle":"","family":"Al-Maghrebi","given":"May","non-dropping-particle":"","parse-names":false,"suffix":""},{"dropping-particle":"","family":"Renno","given":"Waleed M.","non-dropping-particle":"","parse-names":false,"suffix":""}],"container-title":"Urology","id":"ITEM-2","issued":{"date-parts":[["2016","8"]]},"page":"312.e1-312.e8","title":"The tACE/Angiotensin (1–7)/Mas Axis Protects Against Testicular Ischemia Reperfusion Injury","type":"article-journal","volume":"94"},"uris":["http://www.mendeley.com/documents/?uuid=c6c1e184-233c-45cd-8af8-612722b05f1e"]},{"id":"ITEM-3","itemData":{"DOI":"10.3390/ijms141021071","ISSN":"1422-0067","author":[{"dropping-particle":"","family":"Pan","given":"Pei-Pei","non-dropping-particle":"","parse-names":false,"suffix":""},{"dropping-particle":"","family":"Zhan","given":"Qi-Tao","non-dropping-particle":"","parse-names":false,"suffix":""},{"dropping-particle":"","family":"Le","given":"Fang","non-dropping-particle":"","parse-names":false,"suffix":""},{"dropping-particle":"","family":"Zheng","given":"Ying-Ming","non-dropping-particle":"","parse-names":false,"suffix":""},{"dropping-particle":"","family":"Jin","given":"Fan","non-dropping-particle":"","parse-names":false,"suffix":""}],"container-title":"International Journal of Molecular Sciences","id":"ITEM-3","issue":"10","issued":{"date-parts":[["2013","10","21"]]},"page":"21071-21086","title":"Angiotensin-Converting Enzymes Play a Dominant Role in Fertility","type":"article-journal","volume":"14"},"uris":["http://www.mendeley.com/documents/?uuid=3bcc7fc6-593c-4d3a-aa85-7a7ba89d3557"]}],"mendeley":{"formattedCitation":"[34–36]","plainTextFormattedCitation":"[34–36]","previouslyFormattedCitation":"[33–35]"},"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[34–36]</w:t>
      </w:r>
      <w:r w:rsidRPr="00FC1DCE">
        <w:rPr>
          <w:rStyle w:val="NoneA"/>
          <w:color w:val="000000" w:themeColor="text1"/>
        </w:rPr>
        <w:fldChar w:fldCharType="end"/>
      </w:r>
      <w:r w:rsidRPr="00FC1DCE">
        <w:rPr>
          <w:rStyle w:val="NoneA"/>
          <w:color w:val="000000" w:themeColor="text1"/>
        </w:rPr>
        <w:t xml:space="preserve"> (Figure 2A). In humans, ACE2 expression is high in spermatogonia, Leydig, and Sertoli cells of adult human testis in the testes </w:t>
      </w:r>
      <w:r w:rsidRPr="00FC1DCE">
        <w:rPr>
          <w:rStyle w:val="NoneA"/>
          <w:color w:val="000000" w:themeColor="text1"/>
        </w:rPr>
        <w:fldChar w:fldCharType="begin" w:fldLock="1"/>
      </w:r>
      <w:r w:rsidR="001D3605">
        <w:rPr>
          <w:rStyle w:val="NoneA"/>
          <w:color w:val="000000" w:themeColor="text1"/>
        </w:rPr>
        <w:instrText>ADDIN CSL_CITATION {"citationItems":[{"id":"ITEM-1","itemData":{"DOI":"10.3390/microorganisms8101492","ISSN":"2076-2607","abstract":"The current knowledge concerning the connection between severe acute respiratory syndrome coronavirus 2 (SARS-CoV-2) and the renin–angiotensin system (RAS) system in the male reproductive apparatus is still limited, so dedicated studies are urgently required. Concerns about the male fertility consequences of SARS-CoV-2 infection have started to emerge, since epidemiologic studies observed that this coronavirus affects male patients more frequently and with increased severity, possibly because of the hormone-regulated expression of angiotensin-converting enzyme 2 (ACE2) receptor. A disturbance in fertility is also expected based on studies of the previous SARS-CoV infection, which targets the same ACE2 receptor when entering the host cells. In addition, bioinformatics analyses reveal the abundant expression of ACE2 receptor in the male reproductive tissues, particularly in the testis. It has been proposed that pharmacological intervention favoring the angiotensin-(1–7)/ACE2/Mas receptor pathway and increasing ACE2 expression and activity could greatly prevent inflammatory lesions in this area. Finally, in laboratories performing assisted reproductive technologies it is recommended that more attention should be paid not only to sperm quality but also to safety aspects. Data about the potential infectivity of seminal fluid are in fact conflicting and do not exclude risks for both personnel and patients. The potential infectivity of SARS-CoV-2 in reproductive male tissues should be strongly considered and further investigated for the proper management of in vitro fertilization procedures.","author":[{"dropping-particle":"","family":"Pascolo","given":"Lorella","non-dropping-particle":"","parse-names":false,"suffix":""},{"dropping-particle":"","family":"Zito","given":"Gabriella","non-dropping-particle":"","parse-names":false,"suffix":""},{"dropping-particle":"","family":"Zupin","given":"Luisa","non-dropping-particle":"","parse-names":false,"suffix":""},{"dropping-particle":"","family":"Luppi","given":"Stefania","non-dropping-particle":"","parse-names":false,"suffix":""},{"dropping-particle":"","family":"Giolo","given":"Elena","non-dropping-particle":"","parse-names":false,"suffix":""},{"dropping-particle":"","family":"Martinelli","given":"Monica","non-dropping-particle":"","parse-names":false,"suffix":""},{"dropping-particle":"","family":"Rocco","given":"Daniela","non-dropping-particle":"De","parse-names":false,"suffix":""},{"dropping-particle":"","family":"Crovella","given":"Sergio","non-dropping-particle":"","parse-names":false,"suffix":""},{"dropping-particle":"","family":"Ricci","given":"Giuseppe","non-dropping-particle":"","parse-names":false,"suffix":""}],"container-title":"Microorganisms","id":"ITEM-1","issue":"10","issued":{"date-parts":[["2020","9","28"]]},"page":"1492","title":"Renin Angiotensin System, COVID-19 and Male Fertility: Any Risk for Conceiving?","type":"article-journal","volume":"8"},"uris":["http://www.mendeley.com/documents/?uuid=cea7d6ec-9e41-47e6-b2af-c5e6561ea503"]},{"id":"ITEM-2","itemData":{"DOI":"10.3390/cells9040920","ISSN":"2073-4409","abstract":"In December 2019, a novel coronavirus (SARS-CoV-2) was identified in COVID-19 patients in Wuhan, Hubei Province, China. SARS-CoV-2 shares both high sequence similarity and the use of the same cell entry receptor, angiotensin-converting enzyme 2 (ACE2), with severe acute respiratory syndrome coronavirus (SARS-CoV). Several studies have provided bioinformatic evidence of potential routes of SARS-CoV-2 infection in respiratory, cardiovascular, digestive and urinary systems. However, whether the reproductive system is a potential target of SARS-CoV-2 infection has not yet been determined. Here, we investigate the expression pattern of ACE2 in adult human testes at the level of single-cell transcriptomes. The results indicate that ACE2 is predominantly enriched in spermatogonia and Leydig and Sertoli cells. Gene Set Enrichment Analysis (GSEA) indicates that Gene Ontology (GO) categories associated with viral reproduction and transmission are highly enriched in ACE2-positive spermatogonia, while male gamete generation related terms are downregulated. Cell–cell junction and immunity-related GO terms are increased in ACE2-positive Leydig and Sertoli cells, but mitochondria and reproduction-related GO terms are decreased. These findings provide evidence that the human testis is a potential target of SARS-CoV-2 infection, which may have significant impact on our understanding of the pathophysiology of this rapidly spreading disease.","author":[{"dropping-particle":"","family":"Wang","given":"Zhengpin","non-dropping-particle":"","parse-names":false,"suffix":""},{"dropping-particle":"","family":"Xu","given":"Xiaojiang","non-dropping-particle":"","parse-names":false,"suffix":""}],"container-title":"Cells","id":"ITEM-2","issue":"4","issued":{"date-parts":[["2020","4","9"]]},"page":"920","title":"scRNA-seq Profiling of Human Testes Reveals the Presence of the ACE2 Receptor, A Target for SARS-CoV-2 Infection in Spermatogonia, Leydig and Sertoli Cells","type":"article-journal","volume":"9"},"uris":["http://www.mendeley.com/documents/?uuid=3325b276-44a5-445e-b31b-e024c13d23b6"]}],"mendeley":{"formattedCitation":"[37,38]","plainTextFormattedCitation":"[37,38]","previouslyFormattedCitation":"[36,37]"},"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[37,38]</w:t>
      </w:r>
      <w:r w:rsidRPr="00FC1DCE">
        <w:rPr>
          <w:rStyle w:val="NoneA"/>
          <w:color w:val="000000" w:themeColor="text1"/>
        </w:rPr>
        <w:fldChar w:fldCharType="end"/>
      </w:r>
      <w:r w:rsidRPr="00FC1DCE">
        <w:rPr>
          <w:rStyle w:val="NoneA"/>
          <w:color w:val="000000" w:themeColor="text1"/>
        </w:rPr>
        <w:t xml:space="preserve">. In addition, abnormal expression of genes implicated in mitochondrial function and testicular steroidogenesis was observed in knockout mammalian models of RAS components </w:t>
      </w:r>
      <w:r w:rsidRPr="00FC1DCE">
        <w:rPr>
          <w:rStyle w:val="NoneA"/>
          <w:color w:val="000000" w:themeColor="text1"/>
        </w:rPr>
        <w:fldChar w:fldCharType="begin" w:fldLock="1"/>
      </w:r>
      <w:r w:rsidR="001D3605">
        <w:rPr>
          <w:rStyle w:val="NoneA"/>
          <w:color w:val="000000" w:themeColor="text1"/>
        </w:rPr>
        <w:instrText>ADDIN CSL_CITATION {"citationItems":[{"id":"ITEM-1","itemData":{"DOI":"10.1111/j.1469-7580.2009.01058.x","ISSN":"00218782","author":[{"dropping-particle":"","family":"Leal","given":"Marcelo C.","non-dropping-particle":"","parse-names":false,"suffix":""},{"dropping-particle":"","family":"Pinheiro","given":"Sérgio V. B.","non-dropping-particle":"","parse-names":false,"suffix":""},{"dropping-particle":"","family":"Ferreira","given":"Anderson J.","non-dropping-particle":"","parse-names":false,"suffix":""},{"dropping-particle":"","family":"Santos","given":"Robson A. S.","non-dropping-particle":"","parse-names":false,"suffix":""},{"dropping-particle":"","family":"Bordoni","given":"Leonardo S.","non-dropping-particle":"","parse-names":false,"suffix":""},{"dropping-particle":"","family":"Alenina","given":"Natalia","non-dropping-particle":"","parse-names":false,"suffix":""},{"dropping-particle":"","family":"Bader","given":"Michael","non-dropping-particle":"","parse-names":false,"suffix":""},{"dropping-particle":"","family":"França","given":"Luiz R.","non-dropping-particle":"","parse-names":false,"suffix":""}],"container-title":"Journal of Anatomy","id":"ITEM-1","issue":"5","issued":{"date-parts":[["2009","5"]]},"page":"736-743","title":"The role of angiotensin-(1-7) receptor Mas in spermatogenesis in mice and rats","type":"article-journal","volume":"214"},"uris":["http://www.mendeley.com/documents/?uuid=ba0a7679-0516-4aa8-95d9-b9a80e9cb50a"]},{"id":"ITEM-2","itemData":{"DOI":"10.1016/j.regpep.2006.11.017","ISSN":"01670115","author":[{"dropping-particle":"","family":"Xu","given":"Ping","non-dropping-particle":"","parse-names":false,"suffix":""},{"dropping-particle":"","family":"Santos","given":"Robson A.S.","non-dropping-particle":"","parse-names":false,"suffix":""},{"dropping-particle":"","family":"Bader","given":"Michael","non-dropping-particle":"","parse-names":false,"suffix":""},{"dropping-particle":"","family":"Alenina","given":"Natalia","non-dropping-particle":"","parse-names":false,"suffix":""}],"container-title":"Regulatory Peptides","id":"ITEM-2","issue":"2-3","issued":{"date-parts":[["2007","2"]]},"page":"51-55","title":"Alterations in gene expression in the testis of angiotensin-(1–7)-receptor Mas-deficient mice","type":"article-journal","volume":"138"},"uris":["http://www.mendeley.com/documents/?uuid=f31f34d3-e233-42a6-b8f3-ca1364684d22"]}],"mendeley":{"formattedCitation":"[34,39]","plainTextFormattedCitation":"[34,39]","previouslyFormattedCitation":"[33,38]"},"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[34,39]</w:t>
      </w:r>
      <w:r w:rsidRPr="00FC1DCE">
        <w:rPr>
          <w:rStyle w:val="NoneA"/>
          <w:color w:val="000000" w:themeColor="text1"/>
        </w:rPr>
        <w:fldChar w:fldCharType="end"/>
      </w:r>
      <w:r w:rsidRPr="00FC1DCE">
        <w:rPr>
          <w:rStyle w:val="NoneA"/>
          <w:color w:val="000000" w:themeColor="text1"/>
        </w:rPr>
        <w:t>. Together, the RAS and its ACE2 receptor play an important role in male reproduction by regulating steroidogenesis, testosterone production, and spermatogenesis in the testis in human males (Figure 2B). Since COVID-19 impairs these pathways, it is not surprising that male fertility is affected after SARS-CoV-2 infection.</w:t>
      </w:r>
      <w:r w:rsidR="00556279">
        <w:rPr>
          <w:rStyle w:val="NoneA"/>
          <w:color w:val="000000" w:themeColor="text1"/>
        </w:rPr>
        <w:t xml:space="preserve"> In addition, </w:t>
      </w:r>
      <w:r w:rsidR="005F38FF">
        <w:rPr>
          <w:rStyle w:val="NoneA"/>
          <w:color w:val="000000" w:themeColor="text1"/>
        </w:rPr>
        <w:t xml:space="preserve">since </w:t>
      </w:r>
      <w:r w:rsidR="00556279" w:rsidRPr="00556279">
        <w:rPr>
          <w:rStyle w:val="NoneA"/>
          <w:color w:val="000000" w:themeColor="text1"/>
        </w:rPr>
        <w:t xml:space="preserve">ACE2 is expressed on endothelial cells, SARS-CoV2 infection of these cells can lead to endothelial </w:t>
      </w:r>
      <w:r w:rsidR="005F38FF" w:rsidRPr="00556279">
        <w:rPr>
          <w:rStyle w:val="NoneA"/>
          <w:color w:val="000000" w:themeColor="text1"/>
        </w:rPr>
        <w:t>dysfunction</w:t>
      </w:r>
      <w:r w:rsidR="00556279" w:rsidRPr="00556279">
        <w:rPr>
          <w:rStyle w:val="NoneA"/>
          <w:color w:val="000000" w:themeColor="text1"/>
        </w:rPr>
        <w:t xml:space="preserve"> and inflammation affecting male </w:t>
      </w:r>
      <w:r w:rsidR="005F38FF">
        <w:rPr>
          <w:rStyle w:val="NoneA"/>
          <w:color w:val="000000" w:themeColor="text1"/>
        </w:rPr>
        <w:t>fertility</w:t>
      </w:r>
      <w:r w:rsidR="00556279" w:rsidRPr="00556279">
        <w:rPr>
          <w:rStyle w:val="NoneA"/>
          <w:color w:val="000000" w:themeColor="text1"/>
        </w:rPr>
        <w:t xml:space="preserve"> (inducing erectile dysfunction)</w:t>
      </w:r>
      <w:r w:rsidR="00C3147C">
        <w:rPr>
          <w:rStyle w:val="NoneA"/>
          <w:color w:val="000000" w:themeColor="text1"/>
        </w:rPr>
        <w:t xml:space="preserve"> </w:t>
      </w:r>
      <w:r w:rsidR="00C3147C">
        <w:rPr>
          <w:rStyle w:val="NoneA"/>
          <w:color w:val="000000" w:themeColor="text1"/>
        </w:rPr>
        <w:fldChar w:fldCharType="begin" w:fldLock="1"/>
      </w:r>
      <w:r w:rsidR="001D3605">
        <w:rPr>
          <w:rStyle w:val="NoneA"/>
          <w:color w:val="000000" w:themeColor="text1"/>
        </w:rPr>
        <w:instrText>ADDIN CSL_CITATION {"citationItems":[{"id":"ITEM-1","itemData":{"DOI":"10.1111/apm.13210","ISSN":"1600-0463","PMID":"35114008","abstract":"Severe acute respiratory syndrome coronavirus 2 (SARS-CoV-2) is the cause of coronavirus infectious disease (COVID-19) and has rapidly spread worldwide, causing serious problems to the healthcare systems of many countries and hundreds of thousand deaths. In this review we discuss data from the literature to understand whether the various districts of the male reproductive system may represent another vulnerable target for SARS-CoV-2. Studies were searched from electronic databases such as Google Scholar, PubMed, Scopus, and COVID-19 specific databases such as LitCovid, until July 31, 2021. It appears that SARS-CoV-2 virus infection not only causes damage to the respiratory system, but could have a serious impact on the reproductive system of male patients modulating many physiological processes. Like some other infections, SARS-CoV-2 also leads to a worsening of semen quality and an increase in oxidative stress (OS) levels. However, due to the limited number of studies, it is unclear whether this deterioration in semen parameters is temporary or lasts over time. It is certainly important that patients' reproductive function is monitored after coronavirus infection to avoid problems in reproductive health in the future.","author":[{"dropping-particle":"","family":"Delli Muti","given":"Nicola","non-dropping-particle":"","parse-names":false,"suffix":""},{"dropping-particle":"","family":"Finocchi","given":"Federica","non-dropping-particle":"","parse-names":false,"suffix":""},{"dropping-particle":"","family":"Tossetta","given":"Giovanni","non-dropping-particle":"","parse-names":false,"suffix":""},{"dropping-particle":"","family":"Salvio","given":"Gianmaria","non-dropping-particle":"","parse-names":false,"suffix":""},{"dropping-particle":"","family":"Cutini","given":"Melissa","non-dropping-particle":"","parse-names":false,"suffix":""},{"dropping-particle":"","family":"Marzioni","given":"Daniela","non-dropping-particle":"","parse-names":false,"suffix":""},{"dropping-particle":"","family":"Balercia","given":"Giancarlo","non-dropping-particle":"","parse-names":false,"suffix":""}],"container-title":"APMIS : acta pathologica, microbiologica, et immunologica Scandinavica","id":"ITEM-1","issue":"5","issued":{"date-parts":[["2022","5"]]},"page":"243-252","title":"Could SARS-CoV-2 infection affect male fertility and sexuality?","type":"article-journal","volume":"130"},"uris":["http://www.mendeley.com/documents/?uuid=19ea1efc-16b3-4e4c-8836-911cd1d5a155"]}],"mendeley":{"formattedCitation":"[40]","plainTextFormattedCitation":"[40]","previouslyFormattedCitation":"[39]"},"properties":{"noteIndex":0},"schema":"https://github.com/citation-style-language/schema/raw/master/csl-citation.json"}</w:instrText>
      </w:r>
      <w:r w:rsidR="00C3147C">
        <w:rPr>
          <w:rStyle w:val="NoneA"/>
          <w:color w:val="000000" w:themeColor="text1"/>
        </w:rPr>
        <w:fldChar w:fldCharType="separate"/>
      </w:r>
      <w:r w:rsidR="001D3605" w:rsidRPr="001D3605">
        <w:rPr>
          <w:rStyle w:val="NoneA"/>
          <w:noProof/>
          <w:color w:val="000000" w:themeColor="text1"/>
        </w:rPr>
        <w:t>[40]</w:t>
      </w:r>
      <w:r w:rsidR="00C3147C">
        <w:rPr>
          <w:rStyle w:val="NoneA"/>
          <w:color w:val="000000" w:themeColor="text1"/>
        </w:rPr>
        <w:fldChar w:fldCharType="end"/>
      </w:r>
      <w:r w:rsidR="00556279" w:rsidRPr="00556279">
        <w:rPr>
          <w:rStyle w:val="NoneA"/>
          <w:color w:val="000000" w:themeColor="text1"/>
        </w:rPr>
        <w:t>.</w:t>
      </w:r>
    </w:p>
    <w:p w14:paraId="69022902" w14:textId="77777777" w:rsidR="003A48F1" w:rsidRPr="00FC1DCE" w:rsidRDefault="003A48F1" w:rsidP="003D74ED">
      <w:pPr>
        <w:pStyle w:val="MDPI52figure"/>
        <w:ind w:left="2608" w:firstLine="1220"/>
        <w:jc w:val="left"/>
      </w:pPr>
      <w:r w:rsidRPr="00FC1DCE">
        <w:rPr>
          <w:noProof/>
        </w:rPr>
        <w:drawing>
          <wp:inline distT="0" distB="0" distL="0" distR="0" wp14:anchorId="0A351572" wp14:editId="31847D99">
            <wp:extent cx="3926166" cy="2879725"/>
            <wp:effectExtent l="0" t="0" r="0" b="3175"/>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rotWithShape="1">
                    <a:blip r:embed="rId10" cstate="print">
                      <a:extLst>
                        <a:ext uri="{28A0092B-C50C-407E-A947-70E740481C1C}">
                          <a14:useLocalDpi xmlns:a14="http://schemas.microsoft.com/office/drawing/2010/main" val="0"/>
                        </a:ext>
                      </a:extLst>
                    </a:blip>
                    <a:srcRect r="23307"/>
                    <a:stretch/>
                  </pic:blipFill>
                  <pic:spPr bwMode="auto">
                    <a:xfrm>
                      <a:off x="0" y="0"/>
                      <a:ext cx="3926541" cy="2880000"/>
                    </a:xfrm>
                    <a:prstGeom prst="rect">
                      <a:avLst/>
                    </a:prstGeom>
                    <a:ln>
                      <a:noFill/>
                    </a:ln>
                    <a:extLst>
                      <a:ext uri="{53640926-AAD7-44D8-BBD7-CCE9431645EC}">
                        <a14:shadowObscured xmlns:a14="http://schemas.microsoft.com/office/drawing/2010/main"/>
                      </a:ext>
                    </a:extLst>
                  </pic:spPr>
                </pic:pic>
              </a:graphicData>
            </a:graphic>
          </wp:inline>
        </w:drawing>
      </w:r>
    </w:p>
    <w:p w14:paraId="07F423C7" w14:textId="7E5402AF" w:rsidR="003A48F1" w:rsidRPr="00FC1DCE" w:rsidRDefault="00EE2334" w:rsidP="00EE2334">
      <w:pPr>
        <w:pStyle w:val="MDPI51figurecaption"/>
        <w:jc w:val="both"/>
      </w:pPr>
      <w:r w:rsidRPr="00EE2334">
        <w:rPr>
          <w:b/>
        </w:rPr>
        <w:t xml:space="preserve">Figure 2. </w:t>
      </w:r>
      <w:r w:rsidR="003A48F1" w:rsidRPr="00FC1DCE">
        <w:t xml:space="preserve">Expression of RAS components in different localizations of human male reproductive system (A) and throughout spermatozoa (B). </w:t>
      </w:r>
      <w:proofErr w:type="spellStart"/>
      <w:r w:rsidR="003A48F1" w:rsidRPr="00FC1DCE">
        <w:t>tACE</w:t>
      </w:r>
      <w:proofErr w:type="spellEnd"/>
      <w:r w:rsidR="003A48F1" w:rsidRPr="00FC1DCE">
        <w:t xml:space="preserve">: testicular angiotensin converting enzyme; AT1R: angiotensin II type 1 receptor; AT2R: angiotensin II type 2 receptor; MAS: Mas receptor; TMPRSS2: transmembrane protease serine 2; ACE: angiotensin-converting enzyme; </w:t>
      </w:r>
      <w:proofErr w:type="spellStart"/>
      <w:r w:rsidR="003A48F1" w:rsidRPr="00FC1DCE">
        <w:t>sACE</w:t>
      </w:r>
      <w:proofErr w:type="spellEnd"/>
      <w:r w:rsidR="003A48F1" w:rsidRPr="00FC1DCE">
        <w:t>: somatic ACE. 1: vas deferens; 2: prostate; 3: epididymis; 4: seminal plasma; 5: Testis.</w:t>
      </w:r>
    </w:p>
    <w:p w14:paraId="638D9B7A" w14:textId="54C79E72" w:rsidR="003A48F1" w:rsidRPr="00EE2334" w:rsidRDefault="00EE2334" w:rsidP="00EE2334">
      <w:pPr>
        <w:pStyle w:val="MDPI22heading2"/>
        <w:spacing w:before="240"/>
      </w:pPr>
      <w:r w:rsidRPr="00EE2334">
        <w:t xml:space="preserve">2.2. </w:t>
      </w:r>
      <w:r w:rsidR="003A48F1" w:rsidRPr="00EE2334">
        <w:t>The effect of COVID-19 on female fertility</w:t>
      </w:r>
    </w:p>
    <w:p w14:paraId="4A9285FD" w14:textId="77777777" w:rsidR="003A48F1" w:rsidRPr="00FC1DCE" w:rsidRDefault="003A48F1" w:rsidP="00EE2334">
      <w:pPr>
        <w:pStyle w:val="MDPI31text"/>
      </w:pPr>
      <w:r w:rsidRPr="00FC1DCE">
        <w:rPr>
          <w:rStyle w:val="NoneA"/>
          <w:color w:val="000000" w:themeColor="text1"/>
        </w:rPr>
        <w:t xml:space="preserve">Women that were infected by SARS-CoV-2 reported changes in menstrual cycle frequency and regularity, altered menstrual duration and volume, worsening premenstrual syndrome, and increased dysmenorrhea. Therefore, questions were raised about the impact of COVID-19 on female reproduction after the viral infection. </w:t>
      </w:r>
    </w:p>
    <w:p w14:paraId="722B1F9C" w14:textId="02A81823" w:rsidR="003A48F1" w:rsidRPr="00FC1DCE" w:rsidRDefault="003A48F1" w:rsidP="00EE2334">
      <w:pPr>
        <w:pStyle w:val="MDPI31text"/>
      </w:pPr>
      <w:r w:rsidRPr="00FC1DCE">
        <w:rPr>
          <w:rStyle w:val="NoneA"/>
          <w:color w:val="000000" w:themeColor="text1"/>
        </w:rPr>
        <w:t xml:space="preserve">The abundance of RAS components in the female reproductive system suggests its vulnerability to SARS-CoV-2 infection. ACE2 is widely expressed in the ovary, uterus, vagina, and placenta </w:t>
      </w:r>
      <w:r w:rsidRPr="00FC1DCE">
        <w:rPr>
          <w:rStyle w:val="NoneA"/>
          <w:color w:val="000000" w:themeColor="text1"/>
        </w:rPr>
        <w:fldChar w:fldCharType="begin" w:fldLock="1"/>
      </w:r>
      <w:r w:rsidR="001D3605">
        <w:rPr>
          <w:rStyle w:val="NoneA"/>
          <w:color w:val="000000" w:themeColor="text1"/>
        </w:rPr>
        <w:instrText>ADDIN CSL_CITATION {"citationItems":[{"id":"ITEM-1","itemData":{"DOI":"10.1093/molehr/gaaa030","ISSN":"1460-2407","abstract":"The 2019 novel coronavirus (2019-nCoV) appeared in December 2019 and then spread throughout the world rapidly. The virus invades the target cell by binding to angiotensin-converting enzyme (ACE) 2 and modulates the expression of ACE2 in host cells. ACE2, a pivotal component of the renin-angiotensin system, exerts its physiological functions by modulating the levels of angiotensin II (Ang II) and Ang-(1-7). We reviewed the literature that reported the distribution and function of ACE2 in the female reproductive system, hoping to clarify the potential harm of 2019-nCoV to female fertility. The available evidence suggests that ACE2 is widely expressed in the ovary, uterus, vagina and placenta. Therefore, we believe that apart from droplets and contact transmission, the possibility of mother-to-child and sexual transmission also exists. Ang II, ACE2 and Ang-(1-7) regulate follicle development and ovulation, modulate luteal angiogenesis and degeneration, and also influence the regular changes in endometrial tissue and embryo development. Taking these functions into account, 2019-nCoV may disturb the female reproductive functions through regulating ACE2.","author":[{"dropping-particle":"","family":"Jing","given":"Yan","non-dropping-particle":"","parse-names":false,"suffix":""},{"dropping-particle":"","family":"Run-Qian","given":"Li","non-dropping-particle":"","parse-names":false,"suffix":""},{"dropping-particle":"","family":"Hao-Ran","given":"Wang","non-dropping-particle":"","parse-names":false,"suffix":""},{"dropping-particle":"","family":"Hao-Ran","given":"Chen","non-dropping-particle":"","parse-names":false,"suffix":""},{"dropping-particle":"","family":"Ya-Bin","given":"Liu","non-dropping-particle":"","parse-names":false,"suffix":""},{"dropping-particle":"","family":"Yang","given":"Gao","non-dropping-particle":"","parse-names":false,"suffix":""},{"dropping-particle":"","family":"Fei","given":"Chen","non-dropping-particle":"","parse-names":false,"suffix":""}],"container-title":"Molecular Human Reproduction","id":"ITEM-1","issue":"6","issued":{"date-parts":[["2020","6","1"]]},"page":"367-373","title":"Potential influence of COVID-19/ACE2 on the female reproductive system","type":"article-journal","volume":"26"},"uris":["http://www.mendeley.com/documents/?uuid=659a4d68-ca1c-45be-85c4-deb46b635365"]}],"mendeley":{"formattedCitation":"[15]","plainTextFormattedCitation":"[15]","previouslyFormattedCitation":"[14]"},"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[15]</w:t>
      </w:r>
      <w:r w:rsidRPr="00FC1DCE">
        <w:rPr>
          <w:rStyle w:val="NoneA"/>
          <w:color w:val="000000" w:themeColor="text1"/>
        </w:rPr>
        <w:fldChar w:fldCharType="end"/>
      </w:r>
      <w:r w:rsidRPr="00FC1DCE">
        <w:rPr>
          <w:rStyle w:val="NoneA"/>
          <w:color w:val="000000" w:themeColor="text1"/>
        </w:rPr>
        <w:t xml:space="preserve">. ACE2 controls follicular development and ovulation, as well as luteal angiogenesis and degeneration, along with endometrial tissue alterations and embryo development </w:t>
      </w:r>
      <w:r w:rsidRPr="00FC1DCE">
        <w:rPr>
          <w:rStyle w:val="NoneA"/>
          <w:color w:val="000000" w:themeColor="text1"/>
        </w:rPr>
        <w:fldChar w:fldCharType="begin" w:fldLock="1"/>
      </w:r>
      <w:r w:rsidR="001D3605">
        <w:rPr>
          <w:rStyle w:val="NoneA"/>
          <w:color w:val="000000" w:themeColor="text1"/>
        </w:rPr>
        <w:instrText>ADDIN CSL_CITATION {"citationItems":[{"id":"ITEM-1","itemData":{"DOI":"10.1093/molehr/gaaa030","ISSN":"1460-2407","abstract":"The 2019 novel coronavirus (2019-nCoV) appeared in December 2019 and then spread throughout the world rapidly. The virus invades the target cell by binding to angiotensin-converting enzyme (ACE) 2 and modulates the expression of ACE2 in host cells. ACE2, a pivotal component of the renin-angiotensin system, exerts its physiological functions by modulating the levels of angiotensin II (Ang II) and Ang-(1-7). We reviewed the literature that reported the distribution and function of ACE2 in the female reproductive system, hoping to clarify the potential harm of 2019-nCoV to female fertility. The available evidence suggests that ACE2 is widely expressed in the ovary, uterus, vagina and placenta. Therefore, we believe that apart from droplets and contact transmission, the possibility of mother-to-child and sexual transmission also exists. Ang II, ACE2 and Ang-(1-7) regulate follicle development and ovulation, modulate luteal angiogenesis and degeneration, and also influence the regular changes in endometrial tissue and embryo development. Taking these functions into account, 2019-nCoV may disturb the female reproductive functions through regulating ACE2.","author":[{"dropping-particle":"","family":"Jing","given":"Yan","non-dropping-particle":"","parse-names":false,"suffix":""},{"dropping-particle":"","family":"Run-Qian","given":"Li","non-dropping-particle":"","parse-names":false,"suffix":""},{"dropping-particle":"","family":"Hao-Ran","given":"Wang","non-dropping-particle":"","parse-names":false,"suffix":""},{"dropping-particle":"","family":"Hao-Ran","given":"Chen","non-dropping-particle":"","parse-names":false,"suffix":""},{"dropping-particle":"","family":"Ya-Bin","given":"Liu","non-dropping-particle":"","parse-names":false,"suffix":""},{"dropping-particle":"","family":"Yang","given":"Gao","non-dropping-particle":"","parse-names":false,"suffix":""},{"dropping-particle":"","family":"Fei","given":"Chen","non-dropping-particle":"","parse-names":false,"suffix":""}],"container-title":"Molecular Human Reproduction","id":"ITEM-1","issue":"6","issued":{"date-parts":[["2020","6","1"]]},"page":"367-373","title":"Potential influence of COVID-19/ACE2 on the female reproductive system","type":"article-journal","volume":"26"},"uris":["http://www.mendeley.com/documents/?uuid=659a4d68-ca1c-45be-85c4-deb46b635365"]}],"mendeley":{"formattedCitation":"[15]","plainTextFormattedCitation":"[15]","previouslyFormattedCitation":"[14]"},"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[15]</w:t>
      </w:r>
      <w:r w:rsidRPr="00FC1DCE">
        <w:rPr>
          <w:rStyle w:val="NoneA"/>
          <w:color w:val="000000" w:themeColor="text1"/>
        </w:rPr>
        <w:fldChar w:fldCharType="end"/>
      </w:r>
      <w:r w:rsidRPr="00FC1DCE">
        <w:rPr>
          <w:rStyle w:val="NoneA"/>
          <w:color w:val="000000" w:themeColor="text1"/>
        </w:rPr>
        <w:t xml:space="preserve">. Other components of RAS are abundant in the female reproductive system such as the Ang1-7 that is expressed in theca-interstitial cells. The presence of ACE2 and Ang1-7 in all phases of follicular development suggests that they may play an important role in fertility </w:t>
      </w:r>
      <w:r w:rsidRPr="00FC1DCE">
        <w:rPr>
          <w:rStyle w:val="NoneA"/>
          <w:color w:val="000000" w:themeColor="text1"/>
        </w:rPr>
        <w:fldChar w:fldCharType="begin" w:fldLock="1"/>
      </w:r>
      <w:r w:rsidR="001D3605">
        <w:rPr>
          <w:rStyle w:val="NoneA"/>
          <w:color w:val="000000" w:themeColor="text1"/>
        </w:rPr>
        <w:instrText>ADDIN CSL_CITATION {"citationItems":[{"id":"ITEM-1","itemData":{"DOI":"10.3390/ijms141021071","ISSN":"1422-0067","author":[{"dropping-particle":"","family":"Pan","given":"Pei-Pei","non-dropping-particle":"","parse-names":false,"suffix":""},{"dropping-particle":"","family":"Zhan","given":"Qi-Tao","non-dropping-particle":"","parse-names":false,"suffix":""},{"dropping-particle":"","family":"Le","given":"Fang","non-dropping-particle":"","parse-names":false,"suffix":""},{"dropping-particle":"","family":"Zheng","given":"Ying-Ming","non-dropping-particle":"","parse-names":false,"suffix":""},{"dropping-particle":"","family":"Jin","given":"Fan","non-dropping-particle":"","parse-names":false,"suffix":""}],"container-title":"International Journal of Molecular Sciences","id":"ITEM-1","issue":"10","issued":{"date-parts":[["2013","10","21"]]},"page":"21071-21086","title":"Angiotensin-Converting Enzymes Play a Dominant Role in Fertility","type":"article-journal","volume":"14"},"uris":["http://www.mendeley.com/documents/?uuid=3bcc7fc6-593c-4d3a-aa85-7a7ba89d3557"]},{"id":"ITEM-2","itemData":{"DOI":"10.1093/molehr/gaaa030","ISSN":"1460-2407","abstract":"The 2019 novel coronavirus (2019-nCoV) appeared in December 2019 and then spread throughout the world rapidly. The virus invades the target cell by binding to angiotensin-converting enzyme (ACE) 2 and modulates the expression of ACE2 in host cells. ACE2, a pivotal component of the renin-angiotensin system, exerts its physiological functions by modulating the levels of angiotensin II (Ang II) and Ang-(1-7). We reviewed the literature that reported the distribution and function of ACE2 in the female reproductive system, hoping to clarify the potential harm of 2019-nCoV to female fertility. The available evidence suggests that ACE2 is widely expressed in the ovary, uterus, vagina and placenta. Therefore, we believe that apart from droplets and contact transmission, the possibility of mother-to-child and sexual transmission also exists. Ang II, ACE2 and Ang-(1-7) regulate follicle development and ovulation, modulate luteal angiogenesis and degeneration, and also influence the regular changes in endometrial tissue and embryo development. Taking these functions into account, 2019-nCoV may disturb the female reproductive functions through regulating ACE2.","author":[{"dropping-particle":"","family":"Jing","given":"Yan","non-dropping-particle":"","parse-names":false,"suffix":""},{"dropping-particle":"","family":"Run-Qian","given":"Li","non-dropping-particle":"","parse-names":false,"suffix":""},{"dropping-particle":"","family":"Hao-Ran","given":"Wang","non-dropping-particle":"","parse-names":false,"suffix":""},{"dropping-particle":"","family":"Hao-Ran","given":"Chen","non-dropping-particle":"","parse-names":false,"suffix":""},{"dropping-particle":"","family":"Ya-Bin","given":"Liu","non-dropping-particle":"","parse-names":false,"suffix":""},{"dropping-particle":"","family":"Yang","given":"Gao","non-dropping-particle":"","parse-names":false,"suffix":""},{"dropping-particle":"","family":"Fei","given":"Chen","non-dropping-particle":"","parse-names":false,"suffix":""}],"container-title":"Molecular Human Reproduction","id":"ITEM-2","issue":"6","issued":{"date-parts":[["2020","6","1"]]},"page":"367-373","title":"Potential influence of COVID-19/ACE2 on the female reproductive system","type":"article-journal","volume":"26"},"uris":["http://www.mendeley.com/documents/?uuid=659a4d68-ca1c-45be-85c4-deb46b635365"]}],"mendeley":{"formattedCitation":"[15,36]","plainTextFormattedCitation":"[15,36]","previouslyFormattedCitation":"[14,35]"},"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[15,36]</w:t>
      </w:r>
      <w:r w:rsidRPr="00FC1DCE">
        <w:rPr>
          <w:rStyle w:val="NoneA"/>
          <w:color w:val="000000" w:themeColor="text1"/>
        </w:rPr>
        <w:fldChar w:fldCharType="end"/>
      </w:r>
      <w:r w:rsidRPr="00FC1DCE">
        <w:rPr>
          <w:rStyle w:val="NoneA"/>
          <w:color w:val="000000" w:themeColor="text1"/>
        </w:rPr>
        <w:t xml:space="preserve">. Based on these evidence, SARS-CoV-2 infection may disrupt female fertility by damaging ovarian tissue, granulosa cells, and endometrial epithelial cells </w:t>
      </w:r>
      <w:r w:rsidRPr="00FC1DCE">
        <w:rPr>
          <w:rStyle w:val="NoneA"/>
          <w:color w:val="000000" w:themeColor="text1"/>
        </w:rPr>
        <w:fldChar w:fldCharType="begin" w:fldLock="1"/>
      </w:r>
      <w:r w:rsidR="001D3605">
        <w:rPr>
          <w:rStyle w:val="NoneA"/>
          <w:color w:val="000000" w:themeColor="text1"/>
        </w:rPr>
        <w:instrText>ADDIN CSL_CITATION {"citationItems":[{"id":"ITEM-1","itemData":{"DOI":"10.1016/j.rbmo.2020.04.018","ISSN":"14726483","author":[{"dropping-particle":"","family":"Li","given":"Rong","non-dropping-particle":"","parse-names":false,"suffix":""},{"dropping-particle":"","family":"Yin","given":"Tailang","non-dropping-particle":"","parse-names":false,"suffix":""},{"dropping-particle":"","family":"Fang","given":"Fang","non-dropping-particle":"","parse-names":false,"suffix":""},{"dropping-particle":"","family":"Li","given":"Qin","non-dropping-particle":"","parse-names":false,"suffix":""},{"dropping-particle":"","family":"Chen","given":"Jiao","non-dropping-particle":"","parse-names":false,"suffix":""},{"dropping-particle":"","family":"Wang","given":"Yixin","non-dropping-particle":"","parse-names":false,"suffix":""},{"dropping-particle":"","family":"Hao","given":"Yongxiu","non-dropping-particle":"","parse-names":false,"suffix":""},{"dropping-particle":"","family":"Wu","given":"Gengxiang","non-dropping-particle":"","parse-names":false,"suffix":""},{"dropping-particle":"","family":"Duan","given":"Peng","non-dropping-particle":"","parse-names":false,"suffix":""},{"dropping-particle":"","family":"Wang","given":"Yuanyuan","non-dropping-particle":"","parse-names":false,"suffix":""},{"dropping-particle":"","family":"Cheng","given":"Dan","non-dropping-particle":"","parse-names":false,"suffix":""},{"dropping-particle":"","family":"Zhou","given":"Qi","non-dropping-particle":"","parse-names":false,"suffix":""},{"dropping-particle":"","family":"Zafar","given":"Mohammad Ishraq","non-dropping-particle":"","parse-names":false,"suffix":""},{"dropping-particle":"","family":"Xiong","given":"Chengliang","non-dropping-particle":"","parse-names":false,"suffix":""},{"dropping-particle":"","family":"Li","given":"Honggang","non-dropping-particle":"","parse-names":false,"suffix":""},{"dropping-particle":"","family":"Yang","given":"Jing","non-dropping-particle":"","parse-names":false,"suffix":""},{"dropping-particle":"","family":"Qiao","given":"Jie","non-dropping-particle":"","parse-names":false,"suffix":""}],"container-title":"Reproductive BioMedicine Online","id":"ITEM-1","issue":"1","issued":{"date-parts":[["2020","7"]]},"page":"89-95","title":"Potential risks of SARS-CoV-2 infection on reproductive health","type":"article-journal","volume":"41"},"uris":["http://www.mendeley.com/documents/?uuid=a960e66e-2b6a-48b1-81ed-510474ef3c4a"]}],"mendeley":{"formattedCitation":"[41]","plainTextFormattedCitation":"[41]","previouslyFormattedCitation":"[40]"},"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[41]</w:t>
      </w:r>
      <w:r w:rsidRPr="00FC1DCE">
        <w:rPr>
          <w:rStyle w:val="NoneA"/>
          <w:color w:val="000000" w:themeColor="text1"/>
        </w:rPr>
        <w:fldChar w:fldCharType="end"/>
      </w:r>
      <w:r w:rsidRPr="00FC1DCE">
        <w:rPr>
          <w:rStyle w:val="NoneA"/>
          <w:color w:val="000000" w:themeColor="text1"/>
        </w:rPr>
        <w:t xml:space="preserve">. By downregulating ACE2 levels, the infection results in higher levels of </w:t>
      </w:r>
      <w:proofErr w:type="spellStart"/>
      <w:r w:rsidRPr="00FC1DCE">
        <w:rPr>
          <w:rStyle w:val="NoneA"/>
          <w:color w:val="000000" w:themeColor="text1"/>
        </w:rPr>
        <w:t>AngII</w:t>
      </w:r>
      <w:proofErr w:type="spellEnd"/>
      <w:r w:rsidRPr="00FC1DCE">
        <w:rPr>
          <w:rStyle w:val="NoneA"/>
          <w:color w:val="000000" w:themeColor="text1"/>
        </w:rPr>
        <w:t xml:space="preserve">, which has been linked to proinflammatory, profibrotic, and proapoptotic effects. Consequently, this could influence ovarian function and lead to an increase in ovarian oxidative stress </w:t>
      </w:r>
      <w:r w:rsidRPr="00FC1DCE">
        <w:rPr>
          <w:rStyle w:val="NoneA"/>
          <w:color w:val="000000" w:themeColor="text1"/>
        </w:rPr>
        <w:fldChar w:fldCharType="begin" w:fldLock="1"/>
      </w:r>
      <w:r w:rsidR="001D3605">
        <w:rPr>
          <w:rStyle w:val="NoneA"/>
          <w:color w:val="000000" w:themeColor="text1"/>
        </w:rPr>
        <w:instrText>ADDIN CSL_CITATION {"citationItems":[{"id":"ITEM-1","itemData":{"DOI":"10.1093/humrep/dex072","ISSN":"0268-1161","author":[{"dropping-particle":"","family":"Cavallo","given":"Ines K.","non-dropping-particle":"","parse-names":false,"suffix":""},{"dropping-particle":"","family":"Cruz","given":"Cynthia","non-dropping-particle":"Dela","parse-names":false,"suffix":""},{"dropping-particle":"","family":"Oliveira","given":"Marilene L.","non-dropping-particle":"","parse-names":false,"suffix":""},{"dropping-particle":"","family":"Puerto","given":"Helen L.","non-dropping-particle":"Del","parse-names":false,"suffix":""},{"dropping-particle":"","family":"Dias","given":"Júlia A.","non-dropping-particle":"","parse-names":false,"suffix":""},{"dropping-particle":"","family":"Lobach","given":"Veronica N.","non-dropping-particle":"","parse-names":false,"suffix":""},{"dropping-particle":"","family":"Casalechi","given":"Maíra","non-dropping-particle":"","parse-names":false,"suffix":""},{"dropping-particle":"","family":"Camargos","given":"Maria G.","non-dropping-particle":"","parse-names":false,"suffix":""},{"dropping-particle":"","family":"Reis","given":"Adelina M.","non-dropping-particle":"","parse-names":false,"suffix":""},{"dropping-particle":"","family":"Santos","given":"Robson A.","non-dropping-particle":"","parse-names":false,"suffix":""},{"dropping-particle":"","family":"Reis","given":"Fernando M.","non-dropping-particle":"","parse-names":false,"suffix":""}],"container-title":"Human Reproduction","id":"ITEM-1","issue":"6","issued":{"date-parts":[["2017","6"]]},"page":"1318-1324","title":"Angiotensin-(1–7) in human follicular fluid correlates with oocyte maturation","type":"article-journal","volume":"32"},"uris":["http://www.mendeley.com/documents/?uuid=f07acf59-c97d-40cc-bdd6-d2f7a683330a"]}],"mendeley":{"formattedCitation":"[42]","plainTextFormattedCitation":"[42]","previouslyFormattedCitation":"[41]"},"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[42]</w:t>
      </w:r>
      <w:r w:rsidRPr="00FC1DCE">
        <w:rPr>
          <w:rStyle w:val="NoneA"/>
          <w:color w:val="000000" w:themeColor="text1"/>
        </w:rPr>
        <w:fldChar w:fldCharType="end"/>
      </w:r>
      <w:r w:rsidRPr="00FC1DCE">
        <w:rPr>
          <w:rStyle w:val="NoneA"/>
          <w:color w:val="000000" w:themeColor="text1"/>
        </w:rPr>
        <w:t xml:space="preserve">. Of note, SARS-CoV-2 was not identified in vaginal fluid and cervical exfoliated cells, suggesting that the lower female genital tract may not be a transmission </w:t>
      </w:r>
      <w:r w:rsidRPr="00FC1DCE">
        <w:rPr>
          <w:rStyle w:val="NoneA"/>
          <w:color w:val="000000" w:themeColor="text1"/>
        </w:rPr>
        <w:lastRenderedPageBreak/>
        <w:t xml:space="preserve">route for SARS-CoV-2 </w:t>
      </w:r>
      <w:r w:rsidRPr="00FC1DCE">
        <w:rPr>
          <w:rStyle w:val="NoneA"/>
          <w:color w:val="000000" w:themeColor="text1"/>
        </w:rPr>
        <w:fldChar w:fldCharType="begin" w:fldLock="1"/>
      </w:r>
      <w:r w:rsidR="001D3605">
        <w:rPr>
          <w:rStyle w:val="NoneA"/>
          <w:color w:val="000000" w:themeColor="text1"/>
        </w:rPr>
        <w:instrText>ADDIN CSL_CITATION {"citationItems":[{"id":"ITEM-1","itemData":{"DOI":"10.1016/j.ajog.2020.04.038","ISSN":"00029378","author":[{"dropping-particle":"","family":"Cui","given":"Pengfei","non-dropping-particle":"","parse-names":false,"suffix":""},{"dropping-particle":"","family":"Chen","given":"Zhe","non-dropping-particle":"","parse-names":false,"suffix":""},{"dropping-particle":"","family":"Wang","given":"Tian","non-dropping-particle":"","parse-names":false,"suffix":""},{"dropping-particle":"","family":"Dai","given":"Jun","non-dropping-particle":"","parse-names":false,"suffix":""},{"dropping-particle":"","family":"Zhang","given":"Jinjin","non-dropping-particle":"","parse-names":false,"suffix":""},{"dropping-particle":"","family":"Ding","given":"Ting","non-dropping-particle":"","parse-names":false,"suffix":""},{"dropping-particle":"","family":"Jiang","given":"Jingjing","non-dropping-particle":"","parse-names":false,"suffix":""},{"dropping-particle":"","family":"Liu","given":"Jia","non-dropping-particle":"","parse-names":false,"suffix":""},{"dropping-particle":"","family":"Zhang","given":"Cong","non-dropping-particle":"","parse-names":false,"suffix":""},{"dropping-particle":"","family":"Shan","given":"Wanying","non-dropping-particle":"","parse-names":false,"suffix":""},{"dropping-particle":"","family":"Wang","given":"Sheng","non-dropping-particle":"","parse-names":false,"suffix":""},{"dropping-particle":"","family":"Rong","given":"Yueguang","non-dropping-particle":"","parse-names":false,"suffix":""},{"dropping-particle":"","family":"Chang","given":"Jiang","non-dropping-particle":"","parse-names":false,"suffix":""},{"dropping-particle":"","family":"Miao","given":"Xiaoping","non-dropping-particle":"","parse-names":false,"suffix":""},{"dropping-particle":"","family":"Ma","given":"Xiangyi","non-dropping-particle":"","parse-names":false,"suffix":""},{"dropping-particle":"","family":"Wang","given":"Shixuan","non-dropping-particle":"","parse-names":false,"suffix":""}],"container-title":"American Journal of Obstetrics and Gynecology","id":"ITEM-1","issue":"1","issued":{"date-parts":[["2020","7"]]},"page":"131-134","title":"Severe acute respiratory syndrome coronavirus 2 detection in the female lower genital tract","type":"article-journal","volume":"223"},"uris":["http://www.mendeley.com/documents/?uuid=bc387a74-e4ce-4bfd-a49f-8d57d8381ccb"]}],"mendeley":{"formattedCitation":"[43]","plainTextFormattedCitation":"[43]","previouslyFormattedCitation":"[42]"},"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[43]</w:t>
      </w:r>
      <w:r w:rsidRPr="00FC1DCE">
        <w:rPr>
          <w:rStyle w:val="NoneA"/>
          <w:color w:val="000000" w:themeColor="text1"/>
        </w:rPr>
        <w:fldChar w:fldCharType="end"/>
      </w:r>
      <w:r w:rsidRPr="00FC1DCE">
        <w:rPr>
          <w:rStyle w:val="NoneA"/>
          <w:color w:val="000000" w:themeColor="text1"/>
        </w:rPr>
        <w:t xml:space="preserve">. These findings were contradicted in another study in which SARS-CoV-2 was detected using vaginal RT-PCR in some patients </w:t>
      </w:r>
      <w:r w:rsidRPr="00FC1DCE">
        <w:rPr>
          <w:rStyle w:val="NoneA"/>
          <w:color w:val="000000" w:themeColor="text1"/>
        </w:rPr>
        <w:fldChar w:fldCharType="begin" w:fldLock="1"/>
      </w:r>
      <w:r w:rsidR="001D3605">
        <w:rPr>
          <w:rStyle w:val="NoneA"/>
          <w:color w:val="000000" w:themeColor="text1"/>
        </w:rPr>
        <w:instrText>ADDIN CSL_CITATION {"citationItems":[{"id":"ITEM-1","itemData":{"DOI":"10.1111/1471-0528.16556","ISSN":"1470-0328","author":[{"dropping-particle":"","family":"Schwartz","given":"A","non-dropping-particle":"","parse-names":false,"suffix":""},{"dropping-particle":"","family":"Yogev","given":"Y","non-dropping-particle":"","parse-names":false,"suffix":""},{"dropping-particle":"","family":"Zilberman","given":"A","non-dropping-particle":"","parse-names":false,"suffix":""},{"dropping-particle":"","family":"Alpern","given":"S","non-dropping-particle":"","parse-names":false,"suffix":""},{"dropping-particle":"","family":"Many","given":"A","non-dropping-particle":"","parse-names":false,"suffix":""},{"dropping-particle":"","family":"Yousovich","given":"R","non-dropping-particle":"","parse-names":false,"suffix":""},{"dropping-particle":"","family":"Gamzu","given":"R","non-dropping-particle":"","parse-names":false,"suffix":""}],"container-title":"BJOG: An International Journal of Obstetrics &amp; Gynaecology","id":"ITEM-1","issue":"1","issued":{"date-parts":[["2021","1","8"]]},"page":"97-100","title":"Detection of severe acute respiratory syndrome coronavirus 2 (SARS‐CoV‐2) in vaginal swabs of women with acute SARS‐CoV‐2 infection: a prospective study","type":"article-journal","volume":"128"},"uris":["http://www.mendeley.com/documents/?uuid=b3e50ae4-e408-41c8-852f-db67138dc1ce"]}],"mendeley":{"formattedCitation":"[44]","plainTextFormattedCitation":"[44]","previouslyFormattedCitation":"[43]"},"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[44]</w:t>
      </w:r>
      <w:r w:rsidRPr="00FC1DCE">
        <w:rPr>
          <w:rStyle w:val="NoneA"/>
          <w:color w:val="000000" w:themeColor="text1"/>
        </w:rPr>
        <w:fldChar w:fldCharType="end"/>
      </w:r>
      <w:r w:rsidRPr="00FC1DCE">
        <w:rPr>
          <w:rStyle w:val="NoneA"/>
          <w:color w:val="000000" w:themeColor="text1"/>
        </w:rPr>
        <w:t>. Whether there is a link between viral load and the detection threshold of the virus vaginal levels should be investigated further. Taken together, the findings suggest that the female reproductive system, which expresses ACE2, is vulnerable to SARS-CoV-2 infection, and thus fertility could be affected.</w:t>
      </w:r>
    </w:p>
    <w:p w14:paraId="7B68A8AB" w14:textId="1F950E12" w:rsidR="003A48F1" w:rsidRPr="00FC1DCE" w:rsidRDefault="003A48F1" w:rsidP="00EE2334">
      <w:pPr>
        <w:pStyle w:val="MDPI31text"/>
      </w:pPr>
      <w:r w:rsidRPr="00FC1DCE">
        <w:rPr>
          <w:rStyle w:val="NoneA"/>
          <w:color w:val="000000" w:themeColor="text1"/>
        </w:rPr>
        <w:t xml:space="preserve">The dynamic expression of RAS in stromal and epithelial cells of the endometrium during the cycle could explain the changes in menstrual cycle observed during SARS-CoV-2 infection </w:t>
      </w:r>
      <w:r w:rsidRPr="00FC1DCE">
        <w:rPr>
          <w:rStyle w:val="NoneA"/>
          <w:color w:val="000000" w:themeColor="text1"/>
        </w:rPr>
        <w:fldChar w:fldCharType="begin" w:fldLock="1"/>
      </w:r>
      <w:r w:rsidR="001D3605">
        <w:rPr>
          <w:rStyle w:val="NoneA"/>
          <w:color w:val="000000" w:themeColor="text1"/>
        </w:rPr>
        <w:instrText>ADDIN CSL_CITATION {"citationItems":[{"id":"ITEM-1","itemData":{"DOI":"10.3389/fendo.2013.00150","ISSN":"1664-2392","author":[{"dropping-particle":"","family":"Herr","given":"Daniel","non-dropping-particle":"","parse-names":false,"suffix":""},{"dropping-particle":"","family":"Bekes","given":"Inga","non-dropping-particle":"","parse-names":false,"suffix":""},{"dropping-particle":"","family":"Wulff","given":"Christine","non-dropping-particle":"","parse-names":false,"suffix":""}],"container-title":"Frontiers in Endocrinology","id":"ITEM-1","issued":{"date-parts":[["2013"]]},"title":"Local Renin-Angiotensin System in the Reproductive System","type":"article-journal","volume":"4"},"uris":["http://www.mendeley.com/documents/?uuid=1824fba9-5a4f-4c30-9ce6-06fa6644839c"]},{"id":"ITEM-2","itemData":{"DOI":"10.1093/humrep/12.4.651","ISSN":"0268-1161","author":[{"dropping-particle":"","family":"Vinson","given":"G. P.","non-dropping-particle":"","parse-names":false,"suffix":""},{"dropping-particle":"","family":"Saridogan","given":"E.","non-dropping-particle":"","parse-names":false,"suffix":""},{"dropping-particle":"","family":"Puddefoot","given":"J. R.","non-dropping-particle":"","parse-names":false,"suffix":""},{"dropping-particle":"","family":"Djahanbakhch","given":"O.","non-dropping-particle":"","parse-names":false,"suffix":""}],"container-title":"Human Reproduction","id":"ITEM-2","issue":"4","issued":{"date-parts":[["1997","4","1"]]},"page":"651-662","title":"Tissue renin-angiotensin systems and reproduction","type":"article-journal","volume":"12"},"uris":["http://www.mendeley.com/documents/?uuid=0245d365-e4b9-4655-91ee-8f407c17f94a"]},{"id":"ITEM-3","itemData":{"DOI":"10.1093/molehr/gaaa030","ISSN":"1460-2407","abstract":"The 2019 novel coronavirus (2019-nCoV) appeared in December 2019 and then spread throughout the world rapidly. The virus invades the target cell by binding to angiotensin-converting enzyme (ACE) 2 and modulates the expression of ACE2 in host cells. ACE2, a pivotal component of the renin-angiotensin system, exerts its physiological functions by modulating the levels of angiotensin II (Ang II) and Ang-(1-7). We reviewed the literature that reported the distribution and function of ACE2 in the female reproductive system, hoping to clarify the potential harm of 2019-nCoV to female fertility. The available evidence suggests that ACE2 is widely expressed in the ovary, uterus, vagina and placenta. Therefore, we believe that apart from droplets and contact transmission, the possibility of mother-to-child and sexual transmission also exists. Ang II, ACE2 and Ang-(1-7) regulate follicle development and ovulation, modulate luteal angiogenesis and degeneration, and also influence the regular changes in endometrial tissue and embryo development. Taking these functions into account, 2019-nCoV may disturb the female reproductive functions through regulating ACE2.","author":[{"dropping-particle":"","family":"Jing","given":"Yan","non-dropping-particle":"","parse-names":false,"suffix":""},{"dropping-particle":"","family":"Run-Qian","given":"Li","non-dropping-particle":"","parse-names":false,"suffix":""},{"dropping-particle":"","family":"Hao-Ran","given":"Wang","non-dropping-particle":"","parse-names":false,"suffix":""},{"dropping-particle":"","family":"Hao-Ran","given":"Chen","non-dropping-particle":"","parse-names":false,"suffix":""},{"dropping-particle":"","family":"Ya-Bin","given":"Liu","non-dropping-particle":"","parse-names":false,"suffix":""},{"dropping-particle":"","family":"Yang","given":"Gao","non-dropping-particle":"","parse-names":false,"suffix":""},{"dropping-particle":"","family":"Fei","given":"Chen","non-dropping-particle":"","parse-names":false,"suffix":""}],"container-title":"Molecular Human Reproduction","id":"ITEM-3","issue":"6","issued":{"date-parts":[["2020","6","1"]]},"page":"367-373","title":"Potential influence of COVID-19/ACE2 on the female reproductive system","type":"article-journal","volume":"26"},"uris":["http://www.mendeley.com/documents/?uuid=659a4d68-ca1c-45be-85c4-deb46b635365"]}],"mendeley":{"formattedCitation":"[15,45,46]","plainTextFormattedCitation":"[15,45,46]","previouslyFormattedCitation":"[14,44,45]"},"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[15,45,46]</w:t>
      </w:r>
      <w:r w:rsidRPr="00FC1DCE">
        <w:rPr>
          <w:rStyle w:val="NoneA"/>
          <w:color w:val="000000" w:themeColor="text1"/>
        </w:rPr>
        <w:fldChar w:fldCharType="end"/>
      </w:r>
      <w:r w:rsidRPr="00FC1DCE">
        <w:rPr>
          <w:rStyle w:val="NoneA"/>
          <w:color w:val="000000" w:themeColor="text1"/>
        </w:rPr>
        <w:t xml:space="preserve">. In fact, the RAS is effective for controlling menstrual cycles, enabling blood vessel renewal, and triggering menstruation </w:t>
      </w:r>
      <w:r w:rsidRPr="00FC1DCE">
        <w:rPr>
          <w:rStyle w:val="NoneA"/>
          <w:color w:val="000000" w:themeColor="text1"/>
        </w:rPr>
        <w:fldChar w:fldCharType="begin" w:fldLock="1"/>
      </w:r>
      <w:r w:rsidR="001D3605">
        <w:rPr>
          <w:rStyle w:val="NoneA"/>
          <w:color w:val="000000" w:themeColor="text1"/>
        </w:rPr>
        <w:instrText>ADDIN CSL_CITATION {"citationItems":[{"id":"ITEM-1","itemData":{"DOI":"10.1093/molehr/gaaa030","ISSN":"1460-2407","abstract":"The 2019 novel coronavirus (2019-nCoV) appeared in December 2019 and then spread throughout the world rapidly. The virus invades the target cell by binding to angiotensin-converting enzyme (ACE) 2 and modulates the expression of ACE2 in host cells. ACE2, a pivotal component of the renin-angiotensin system, exerts its physiological functions by modulating the levels of angiotensin II (Ang II) and Ang-(1-7). We reviewed the literature that reported the distribution and function of ACE2 in the female reproductive system, hoping to clarify the potential harm of 2019-nCoV to female fertility. The available evidence suggests that ACE2 is widely expressed in the ovary, uterus, vagina and placenta. Therefore, we believe that apart from droplets and contact transmission, the possibility of mother-to-child and sexual transmission also exists. Ang II, ACE2 and Ang-(1-7) regulate follicle development and ovulation, modulate luteal angiogenesis and degeneration, and also influence the regular changes in endometrial tissue and embryo development. Taking these functions into account, 2019-nCoV may disturb the female reproductive functions through regulating ACE2.","author":[{"dropping-particle":"","family":"Jing","given":"Yan","non-dropping-particle":"","parse-names":false,"suffix":""},{"dropping-particle":"","family":"Run-Qian","given":"Li","non-dropping-particle":"","parse-names":false,"suffix":""},{"dropping-particle":"","family":"Hao-Ran","given":"Wang","non-dropping-particle":"","parse-names":false,"suffix":""},{"dropping-particle":"","family":"Hao-Ran","given":"Chen","non-dropping-particle":"","parse-names":false,"suffix":""},{"dropping-particle":"","family":"Ya-Bin","given":"Liu","non-dropping-particle":"","parse-names":false,"suffix":""},{"dropping-particle":"","family":"Yang","given":"Gao","non-dropping-particle":"","parse-names":false,"suffix":""},{"dropping-particle":"","family":"Fei","given":"Chen","non-dropping-particle":"","parse-names":false,"suffix":""}],"container-title":"Molecular Human Reproduction","id":"ITEM-1","issue":"6","issued":{"date-parts":[["2020","6","1"]]},"page":"367-373","title":"Potential influence of COVID-19/ACE2 on the female reproductive system","type":"article-journal","volume":"26"},"uris":["http://www.mendeley.com/documents/?uuid=659a4d68-ca1c-45be-85c4-deb46b635365"]}],"mendeley":{"formattedCitation":"[15]","plainTextFormattedCitation":"[15]","previouslyFormattedCitation":"[14]"},"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[15]</w:t>
      </w:r>
      <w:r w:rsidRPr="00FC1DCE">
        <w:rPr>
          <w:rStyle w:val="NoneA"/>
          <w:color w:val="000000" w:themeColor="text1"/>
        </w:rPr>
        <w:fldChar w:fldCharType="end"/>
      </w:r>
      <w:r w:rsidRPr="00FC1DCE">
        <w:rPr>
          <w:rStyle w:val="NoneA"/>
          <w:color w:val="000000" w:themeColor="text1"/>
        </w:rPr>
        <w:t xml:space="preserve">. The balanced expression of the stimulatory factor </w:t>
      </w:r>
      <w:proofErr w:type="spellStart"/>
      <w:r w:rsidRPr="00FC1DCE">
        <w:rPr>
          <w:rStyle w:val="NoneA"/>
          <w:color w:val="000000" w:themeColor="text1"/>
        </w:rPr>
        <w:t>AngII</w:t>
      </w:r>
      <w:proofErr w:type="spellEnd"/>
      <w:r w:rsidRPr="00FC1DCE">
        <w:rPr>
          <w:rStyle w:val="NoneA"/>
          <w:color w:val="000000" w:themeColor="text1"/>
        </w:rPr>
        <w:t xml:space="preserve"> and the inhibitory factor Ang1-7 regulates these processes </w:t>
      </w:r>
      <w:r w:rsidRPr="00FC1DCE">
        <w:rPr>
          <w:rStyle w:val="NoneA"/>
          <w:color w:val="000000" w:themeColor="text1"/>
        </w:rPr>
        <w:fldChar w:fldCharType="begin" w:fldLock="1"/>
      </w:r>
      <w:r w:rsidR="001D3605">
        <w:rPr>
          <w:rStyle w:val="NoneA"/>
          <w:color w:val="000000" w:themeColor="text1"/>
        </w:rPr>
        <w:instrText>ADDIN CSL_CITATION {"citationItems":[{"id":"ITEM-1","itemData":{"DOI":"10.1093/molehr/gaaa030","ISSN":"1460-2407","abstract":"The 2019 novel coronavirus (2019-nCoV) appeared in December 2019 and then spread throughout the world rapidly. The virus invades the target cell by binding to angiotensin-converting enzyme (ACE) 2 and modulates the expression of ACE2 in host cells. ACE2, a pivotal component of the renin-angiotensin system, exerts its physiological functions by modulating the levels of angiotensin II (Ang II) and Ang-(1-7). We reviewed the literature that reported the distribution and function of ACE2 in the female reproductive system, hoping to clarify the potential harm of 2019-nCoV to female fertility. The available evidence suggests that ACE2 is widely expressed in the ovary, uterus, vagina and placenta. Therefore, we believe that apart from droplets and contact transmission, the possibility of mother-to-child and sexual transmission also exists. Ang II, ACE2 and Ang-(1-7) regulate follicle development and ovulation, modulate luteal angiogenesis and degeneration, and also influence the regular changes in endometrial tissue and embryo development. Taking these functions into account, 2019-nCoV may disturb the female reproductive functions through regulating ACE2.","author":[{"dropping-particle":"","family":"Jing","given":"Yan","non-dropping-particle":"","parse-names":false,"suffix":""},{"dropping-particle":"","family":"Run-Qian","given":"Li","non-dropping-particle":"","parse-names":false,"suffix":""},{"dropping-particle":"","family":"Hao-Ran","given":"Wang","non-dropping-particle":"","parse-names":false,"suffix":""},{"dropping-particle":"","family":"Hao-Ran","given":"Chen","non-dropping-particle":"","parse-names":false,"suffix":""},{"dropping-particle":"","family":"Ya-Bin","given":"Liu","non-dropping-particle":"","parse-names":false,"suffix":""},{"dropping-particle":"","family":"Yang","given":"Gao","non-dropping-particle":"","parse-names":false,"suffix":""},{"dropping-particle":"","family":"Fei","given":"Chen","non-dropping-particle":"","parse-names":false,"suffix":""}],"container-title":"Molecular Human Reproduction","id":"ITEM-1","issue":"6","issued":{"date-parts":[["2020","6","1"]]},"page":"367-373","title":"Potential influence of COVID-19/ACE2 on the female reproductive system","type":"article-journal","volume":"26"},"uris":["http://www.mendeley.com/documents/?uuid=659a4d68-ca1c-45be-85c4-deb46b635365"]}],"mendeley":{"formattedCitation":"[15]","plainTextFormattedCitation":"[15]","previouslyFormattedCitation":"[14]"},"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[15]</w:t>
      </w:r>
      <w:r w:rsidRPr="00FC1DCE">
        <w:rPr>
          <w:rStyle w:val="NoneA"/>
          <w:color w:val="000000" w:themeColor="text1"/>
        </w:rPr>
        <w:fldChar w:fldCharType="end"/>
      </w:r>
      <w:r w:rsidRPr="00FC1DCE">
        <w:rPr>
          <w:rStyle w:val="NoneA"/>
          <w:color w:val="000000" w:themeColor="text1"/>
        </w:rPr>
        <w:t>. Since SARS-CoV-2 infection affects RAS, complications touching RAS-regulated physiological systems are possible.</w:t>
      </w:r>
    </w:p>
    <w:p w14:paraId="791B91D7" w14:textId="37E5F2DB" w:rsidR="003A48F1" w:rsidRPr="00FC1DCE" w:rsidRDefault="003A48F1" w:rsidP="00EE2334">
      <w:pPr>
        <w:pStyle w:val="MDPI31text"/>
      </w:pPr>
      <w:r w:rsidRPr="00FC1DCE">
        <w:rPr>
          <w:rStyle w:val="NoneA"/>
          <w:color w:val="000000" w:themeColor="text1"/>
        </w:rPr>
        <w:t xml:space="preserve">SARS-CoV-2 encodes proteins that can activate the NOD-, LRR- and pyrin domain-containing protein 3 (NLRP3) inflammasome assembly </w:t>
      </w:r>
      <w:r w:rsidRPr="00FC1DCE">
        <w:rPr>
          <w:rStyle w:val="NoneA"/>
          <w:color w:val="000000" w:themeColor="text1"/>
        </w:rPr>
        <w:fldChar w:fldCharType="begin" w:fldLock="1"/>
      </w:r>
      <w:r w:rsidR="001D3605">
        <w:rPr>
          <w:rStyle w:val="NoneA"/>
          <w:color w:val="000000" w:themeColor="text1"/>
        </w:rPr>
        <w:instrText>ADDIN CSL_CITATION {"citationItems":[{"id":"ITEM-1","itemData":{"DOI":"10.1016/j.it.2020.10.005","ISSN":"14714906","author":[{"dropping-particle":"","family":"Lee","given":"SangJoon","non-dropping-particle":"","parse-names":false,"suffix":""},{"dropping-particle":"","family":"Channappanavar","given":"Rudragouda","non-dropping-particle":"","parse-names":false,"suffix":""},{"dropping-particle":"","family":"Kanneganti","given":"Thirumala-Devi","non-dropping-particle":"","parse-names":false,"suffix":""}],"container-title":"Trends in Immunology","id":"ITEM-1","issue":"12","issued":{"date-parts":[["2020","12"]]},"page":"1083-1099","title":"Coronaviruses: Innate Immunity, Inflammasome Activation, Inflammatory Cell Death, and Cytokines","type":"article-journal","volume":"41"},"uris":["http://www.mendeley.com/documents/?uuid=9fcebb21-2468-494e-b265-45a5a2be9fc7"]},{"id":"ITEM-2","itemData":{"DOI":"10.1111/imr.12534","ISSN":"01052896","author":[{"dropping-particle":"","family":"Man","given":"Si Ming","non-dropping-particle":"","parse-names":false,"suffix":""},{"dropping-particle":"","family":"Karki","given":"Rajendra","non-dropping-particle":"","parse-names":false,"suffix":""},{"dropping-particle":"","family":"Kanneganti","given":"Thirumala-Devi","non-dropping-particle":"","parse-names":false,"suffix":""}],"container-title":"Immunological Reviews","id":"ITEM-2","issue":"1","issued":{"date-parts":[["2017","5"]]},"page":"61-75","title":"Molecular mechanisms and functions of pyroptosis, inflammatory caspases and inflammasomes in infectious diseases","type":"article-journal","volume":"277"},"uris":["http://www.mendeley.com/documents/?uuid=a7fcd996-83d1-4c65-9072-9b228a9b93e2"]}],"mendeley":{"formattedCitation":"[47,48]","plainTextFormattedCitation":"[47,48]","previouslyFormattedCitation":"[46,47]"},"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[47,48]</w:t>
      </w:r>
      <w:r w:rsidRPr="00FC1DCE">
        <w:rPr>
          <w:rStyle w:val="NoneA"/>
          <w:color w:val="000000" w:themeColor="text1"/>
        </w:rPr>
        <w:fldChar w:fldCharType="end"/>
      </w:r>
      <w:r w:rsidRPr="00FC1DCE">
        <w:rPr>
          <w:rStyle w:val="NoneA"/>
          <w:color w:val="000000" w:themeColor="text1"/>
        </w:rPr>
        <w:t xml:space="preserve">. In fact, one of the first defenses against viral infections is the inflammasome, which is a key player of the innate immunity. When NLRP3 is activated, it attracts Caspase-1, which boosts the expression of interleukins IL-1β and IL-18 </w:t>
      </w:r>
      <w:r w:rsidRPr="00FC1DCE">
        <w:rPr>
          <w:rStyle w:val="NoneA"/>
          <w:color w:val="000000" w:themeColor="text1"/>
        </w:rPr>
        <w:fldChar w:fldCharType="begin" w:fldLock="1"/>
      </w:r>
      <w:r w:rsidR="001D3605">
        <w:rPr>
          <w:rStyle w:val="NoneA"/>
          <w:color w:val="000000" w:themeColor="text1"/>
        </w:rPr>
        <w:instrText>ADDIN CSL_CITATION {"citationItems":[{"id":"ITEM-1","itemData":{"DOI":"10.3389/fimmu.2020.00211","ISSN":"1664-3224","author":[{"dropping-particle":"","family":"Zhao","given":"Chunyuan","non-dropping-particle":"","parse-names":false,"suffix":""},{"dropping-particle":"","family":"Zhao","given":"Wei","non-dropping-particle":"","parse-names":false,"suffix":""}],"container-title":"Frontiers in Immunology","id":"ITEM-1","issued":{"date-parts":[["2020","2","18"]]},"title":"NLRP3 Inflammasome—A Key Player in Antiviral Responses","type":"article-journal","volume":"11"},"uris":["http://www.mendeley.com/documents/?uuid=04bbd661-fa8c-48a8-b0a4-56b9d66c1daa"]},{"id":"ITEM-2","itemData":{"DOI":"10.3390/molecules25194572","ISSN":"1420-3049","abstract":"The prototypical model for NOD-like receptor (NLR) inflammasome assembly includes nucleotide-dependent activation of the NLR downstream of pathogen- or danger-associated molecular pattern (PAMP or DAMP) recognition, followed by nucleation of hetero-oligomeric platforms that lie upstream of inflammatory responses associated with innate immunity. As members of the STAND ATPases, the NLRs are generally thought to share a similar model of ATP-dependent activation and effect. However, recent observations have challenged this paradigm to reveal novel and complex biochemical processes to discern NLRs from other STAND proteins. In this review, we highlight past findings that identify the regulatory importance of conserved ATP-binding and hydrolysis motifs within the nucleotide-binding NACHT domain of NLRs and explore recent breakthroughs that generate connections between NLR protein structure and function. Indeed, newly deposited NLR structures for NLRC4 and NLRP3 have provided unique perspectives on the ATP-dependency of inflammasome activation. Novel molecular dynamic simulations of NLRP3 examined the active site of ADP- and ATP-bound models. The findings support distinctions in nucleotide-binding domain topology with occupancy of ATP or ADP that are in turn disseminated on to the global protein structure. Ultimately, studies continue to reveal how the ATP-binding and hydrolysis properties of NACHT domains in different NLRs integrate with signaling modules and binding partners to control innate immune responses at the molecular level.","author":[{"dropping-particle":"","family":"Sandall","given":"Christina F.","non-dropping-particle":"","parse-names":false,"suffix":""},{"dropping-particle":"","family":"Ziehr","given":"Bjoern K.","non-dropping-particle":"","parse-names":false,"suffix":""},{"dropping-particle":"","family":"MacDonald","given":"Justin A.","non-dropping-particle":"","parse-names":false,"suffix":""}],"container-title":"Molecules","id":"ITEM-2","issue":"19","issued":{"date-parts":[["2020","10","7"]]},"page":"4572","title":"ATP-Binding and Hydrolysis in Inflammasome Activation","type":"article-journal","volume":"25"},"uris":["http://www.mendeley.com/documents/?uuid=6622e01f-0934-42eb-8924-b79960ea5f9c"]}],"mendeley":{"formattedCitation":"[49,50]","plainTextFormattedCitation":"[49,50]","previouslyFormattedCitation":"[48,49]"},"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[49,50]</w:t>
      </w:r>
      <w:r w:rsidRPr="00FC1DCE">
        <w:rPr>
          <w:rStyle w:val="NoneA"/>
          <w:color w:val="000000" w:themeColor="text1"/>
        </w:rPr>
        <w:fldChar w:fldCharType="end"/>
      </w:r>
      <w:r w:rsidRPr="00FC1DCE">
        <w:rPr>
          <w:rStyle w:val="NoneA"/>
          <w:color w:val="000000" w:themeColor="text1"/>
        </w:rPr>
        <w:t xml:space="preserve">. Since women with a history of recurrent miscarriages have higher levels of NLRP3 and proinflammatory cytokines in their endometrium </w:t>
      </w:r>
      <w:r w:rsidRPr="00FC1DCE">
        <w:rPr>
          <w:rStyle w:val="NoneA"/>
          <w:color w:val="000000" w:themeColor="text1"/>
        </w:rPr>
        <w:fldChar w:fldCharType="begin" w:fldLock="1"/>
      </w:r>
      <w:r w:rsidR="001D3605">
        <w:rPr>
          <w:rStyle w:val="NoneA"/>
          <w:color w:val="000000" w:themeColor="text1"/>
        </w:rPr>
        <w:instrText>ADDIN CSL_CITATION {"citationItems":[{"id":"ITEM-1","itemData":{"DOI":"10.1016/j.fertnstert.2015.09.027","ISSN":"00150282","author":[{"dropping-particle":"","family":"D'Ippolito","given":"Silvia","non-dropping-particle":"","parse-names":false,"suffix":""},{"dropping-particle":"","family":"Tersigni","given":"Chiara","non-dropping-particle":"","parse-names":false,"suffix":""},{"dropping-particle":"","family":"Marana","given":"Riccardo","non-dropping-particle":"","parse-names":false,"suffix":""},{"dropping-particle":"","family":"Nicuolo","given":"Fiorella","non-dropping-particle":"Di","parse-names":false,"suffix":""},{"dropping-particle":"","family":"Gaglione","given":"Raffaele","non-dropping-particle":"","parse-names":false,"suffix":""},{"dropping-particle":"","family":"Rossi","given":"Esther Diana","non-dropping-particle":"","parse-names":false,"suffix":""},{"dropping-particle":"","family":"Castellani","given":"Roberta","non-dropping-particle":"","parse-names":false,"suffix":""},{"dropping-particle":"","family":"Scambia","given":"Giovanni","non-dropping-particle":"","parse-names":false,"suffix":""},{"dropping-particle":"","family":"Simone","given":"Nicoletta","non-dropping-particle":"Di","parse-names":false,"suffix":""}],"container-title":"Fertility and Sterility","id":"ITEM-1","issue":"1","issued":{"date-parts":[["2016","1"]]},"page":"111-118.e4","title":"Inflammosome in the human endometrium: further step in the evaluation of the “maternal side”","type":"article-journal","volume":"105"},"uris":["http://www.mendeley.com/documents/?uuid=9234956e-fdd2-498a-b139-416667b80c47"]}],"mendeley":{"formattedCitation":"[51]","plainTextFormattedCitation":"[51]","previouslyFormattedCitation":"[50]"},"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[51]</w:t>
      </w:r>
      <w:r w:rsidRPr="00FC1DCE">
        <w:rPr>
          <w:rStyle w:val="NoneA"/>
          <w:color w:val="000000" w:themeColor="text1"/>
        </w:rPr>
        <w:fldChar w:fldCharType="end"/>
      </w:r>
      <w:r w:rsidRPr="00FC1DCE">
        <w:rPr>
          <w:rStyle w:val="NoneA"/>
          <w:color w:val="000000" w:themeColor="text1"/>
        </w:rPr>
        <w:t xml:space="preserve">, it is possible that SARS-CoV-2-associated inflammation affects female fertility. </w:t>
      </w:r>
    </w:p>
    <w:p w14:paraId="31B6F0B3" w14:textId="45E971A9" w:rsidR="003A48F1" w:rsidRPr="00FC1DCE" w:rsidRDefault="00EE2334" w:rsidP="00EE2334">
      <w:pPr>
        <w:pStyle w:val="MDPI21heading1"/>
      </w:pPr>
      <w:r>
        <w:rPr>
          <w:rStyle w:val="NoneA"/>
          <w:color w:val="000000" w:themeColor="text1"/>
        </w:rPr>
        <w:t xml:space="preserve">3. </w:t>
      </w:r>
      <w:r w:rsidR="003A48F1" w:rsidRPr="00FC1DCE">
        <w:rPr>
          <w:rStyle w:val="NoneA"/>
          <w:color w:val="000000" w:themeColor="text1"/>
        </w:rPr>
        <w:t>The effect of COVID-19 in pregnant women</w:t>
      </w:r>
    </w:p>
    <w:p w14:paraId="523CC5CA" w14:textId="47923BDF" w:rsidR="003A48F1" w:rsidRPr="00FC1DCE" w:rsidRDefault="003A48F1" w:rsidP="00EE2334">
      <w:pPr>
        <w:pStyle w:val="MDPI31text"/>
      </w:pPr>
      <w:r w:rsidRPr="00FC1DCE">
        <w:rPr>
          <w:rStyle w:val="NoneA"/>
          <w:color w:val="000000" w:themeColor="text1"/>
        </w:rPr>
        <w:t xml:space="preserve">According to the world health organization (WHO), pregnant women do not seem to have higher risk in getting SARS-CoV-19 infection, and they don’t show an increased risk of mortality when infected </w:t>
      </w:r>
      <w:r w:rsidRPr="00FC1DCE">
        <w:rPr>
          <w:rStyle w:val="NoneA"/>
          <w:color w:val="000000" w:themeColor="text1"/>
        </w:rPr>
        <w:fldChar w:fldCharType="begin" w:fldLock="1"/>
      </w:r>
      <w:r w:rsidR="001D3605">
        <w:rPr>
          <w:rStyle w:val="NoneA"/>
          <w:color w:val="000000" w:themeColor="text1"/>
        </w:rPr>
        <w:instrText>ADDIN CSL_CITATION {"citationItems":[{"id":"ITEM-1","itemData":{"DOI":"10.1002/uog.22088","ISSN":"0960-7692","author":[{"dropping-particle":"","family":"Juan","given":"J.","non-dropping-particle":"","parse-names":false,"suffix":""},{"dropping-particle":"","family":"Gil","given":"M. M.","non-dropping-particle":"","parse-names":false,"suffix":""},{"dropping-particle":"","family":"Rong","given":"Z.","non-dropping-particle":"","parse-names":false,"suffix":""},{"dropping-particle":"","family":"Zhang","given":"Y.","non-dropping-particle":"","parse-names":false,"suffix":""},{"dropping-particle":"","family":"Yang","given":"H.","non-dropping-particle":"","parse-names":false,"suffix":""},{"dropping-particle":"","family":"Poon","given":"L. C.","non-dropping-particle":"","parse-names":false,"suffix":""}],"container-title":"Ultrasound in Obstetrics &amp; Gynecology","id":"ITEM-1","issue":"1","issued":{"date-parts":[["2020","7"]]},"page":"15-27","title":"Effect of coronavirus disease 2019 (COVID‐19) on maternal, perinatal and neonatal outcome: systematic review","type":"article-journal","volume":"56"},"uris":["http://www.mendeley.com/documents/?uuid=d539158c-a34a-45d1-9f03-b90cb88a2858"]}],"mendeley":{"formattedCitation":"[52]","plainTextFormattedCitation":"[52]","previouslyFormattedCitation":"[51]"},"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[52]</w:t>
      </w:r>
      <w:r w:rsidRPr="00FC1DCE">
        <w:rPr>
          <w:rStyle w:val="NoneA"/>
          <w:color w:val="000000" w:themeColor="text1"/>
        </w:rPr>
        <w:fldChar w:fldCharType="end"/>
      </w:r>
      <w:r w:rsidRPr="00FC1DCE">
        <w:rPr>
          <w:rStyle w:val="NoneA"/>
          <w:color w:val="000000" w:themeColor="text1"/>
        </w:rPr>
        <w:t xml:space="preserve">. However, a study showed that most infected pregnant women required hospitalization compared to non-pregnant women </w:t>
      </w:r>
      <w:r w:rsidRPr="00FC1DCE">
        <w:rPr>
          <w:rStyle w:val="NoneA"/>
          <w:color w:val="000000" w:themeColor="text1"/>
        </w:rPr>
        <w:fldChar w:fldCharType="begin" w:fldLock="1"/>
      </w:r>
      <w:r w:rsidR="001D3605">
        <w:rPr>
          <w:rStyle w:val="NoneA"/>
          <w:color w:val="000000" w:themeColor="text1"/>
        </w:rPr>
        <w:instrText>ADDIN CSL_CITATION {"citationItems":[{"id":"ITEM-1","itemData":{"DOI":"10.1186/s12884-021-03772-y","ISSN":"1471-2393","author":[{"dropping-particle":"","family":"Qeadan","given":"Fares","non-dropping-particle":"","parse-names":false,"suffix":""},{"dropping-particle":"","family":"Mensah","given":"Nana A.","non-dropping-particle":"","parse-names":false,"suffix":""},{"dropping-particle":"","family":"Tingey","given":"Benjamin","non-dropping-particle":"","parse-names":false,"suffix":""},{"dropping-particle":"","family":"Stanford","given":"Joseph B.","non-dropping-particle":"","parse-names":false,"suffix":""}],"container-title":"BMC Pregnancy and Childbirth","id":"ITEM-1","issue":"1","issued":{"date-parts":[["2021","12","16"]]},"page":"305","title":"The risk of clinical complications and death among pregnant women with COVID-19 in the Cerner COVID-19 cohort: a retrospective analysis","type":"article-journal","volume":"21"},"uris":["http://www.mendeley.com/documents/?uuid=04febe47-0137-4d16-9e39-6f10540ec915"]}],"mendeley":{"formattedCitation":"[53]","plainTextFormattedCitation":"[53]","previouslyFormattedCitation":"[52]"},"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[53]</w:t>
      </w:r>
      <w:r w:rsidRPr="00FC1DCE">
        <w:rPr>
          <w:rStyle w:val="NoneA"/>
          <w:color w:val="000000" w:themeColor="text1"/>
        </w:rPr>
        <w:fldChar w:fldCharType="end"/>
      </w:r>
      <w:r w:rsidRPr="00FC1DCE">
        <w:rPr>
          <w:rStyle w:val="NoneA"/>
          <w:color w:val="000000" w:themeColor="text1"/>
        </w:rPr>
        <w:t xml:space="preserve">. These findings showed that pregnancy confers substantial additional risk of morbidity.   </w:t>
      </w:r>
    </w:p>
    <w:p w14:paraId="007CAA28" w14:textId="22C4F803" w:rsidR="003A48F1" w:rsidRPr="00FC1DCE" w:rsidRDefault="003A48F1" w:rsidP="00EE2334">
      <w:pPr>
        <w:pStyle w:val="MDPI31text"/>
      </w:pPr>
      <w:r w:rsidRPr="00FC1DCE">
        <w:rPr>
          <w:rStyle w:val="NoneA"/>
          <w:color w:val="000000" w:themeColor="text1"/>
        </w:rPr>
        <w:t xml:space="preserve">Increased risk of serious outcomes of COVID-19 have been linked to pregnant women who are older, overweight or have preexisting medical conditions (especially hypertension and diabetes). Out of various maternal characteristics evaluated (including maternal age, gestational age at delivery, gravidity, nulliparity, multiparity, and medical comorbidities), both gestational age at delivery and medical comorbidity showed statistically significant difference between SARS-CoV-2-negative and SARS-CoV-2-positive pregnant women </w:t>
      </w:r>
      <w:r w:rsidRPr="00FC1DCE">
        <w:rPr>
          <w:rStyle w:val="NoneA"/>
          <w:color w:val="000000" w:themeColor="text1"/>
        </w:rPr>
        <w:fldChar w:fldCharType="begin" w:fldLock="1"/>
      </w:r>
      <w:r w:rsidR="001D3605">
        <w:rPr>
          <w:rStyle w:val="NoneA"/>
          <w:color w:val="000000" w:themeColor="text1"/>
        </w:rPr>
        <w:instrText>ADDIN CSL_CITATION {"citationItems":[{"id":"ITEM-1","itemData":{"DOI":"10.1002/jmv.27074","ISSN":"0146-6615","author":[{"dropping-particle":"","family":"Gupta","given":"Puneet","non-dropping-particle":"","parse-names":false,"suffix":""},{"dropping-particle":"","family":"Kumar","given":"Surender","non-dropping-particle":"","parse-names":false,"suffix":""},{"dropping-particle":"","family":"Sharma","given":"Shashi S.","non-dropping-particle":"","parse-names":false,"suffix":""}],"container-title":"Journal of Medical Virology","id":"ITEM-1","issue":"9","issued":{"date-parts":[["2021","9","24"]]},"page":"5505-5514","title":"SARS‐CoV‐2 prevalence and maternal‐perinatal outcomes among pregnant women admitted for delivery: Experience from COVID‐19‐dedicated maternity hospital in Jammu, Jammu and Kashmir (India)","type":"article-journal","volume":"93"},"uris":["http://www.mendeley.com/documents/?uuid=d63dc37d-0eaf-4ca1-b0e2-e074a51f0081"]}],"mendeley":{"formattedCitation":"[54]","plainTextFormattedCitation":"[54]","previouslyFormattedCitation":"[53]"},"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[54]</w:t>
      </w:r>
      <w:r w:rsidRPr="00FC1DCE">
        <w:rPr>
          <w:rStyle w:val="NoneA"/>
          <w:color w:val="000000" w:themeColor="text1"/>
        </w:rPr>
        <w:fldChar w:fldCharType="end"/>
      </w:r>
      <w:r w:rsidRPr="00FC1DCE">
        <w:rPr>
          <w:rStyle w:val="NoneA"/>
          <w:color w:val="000000" w:themeColor="text1"/>
        </w:rPr>
        <w:t xml:space="preserve">. However, none of the obstetric complications including anemia, gestational diabetes mellitus, pregnancy-induced hypertension, intrahepatic cholestasis, antepartum hemorrhage, and postpartum hemorrhage showed a statistically significant difference between SARS-CoV-2-positive, and SARS-CoV-2-negative pregnant women admitted for delivery </w:t>
      </w:r>
      <w:r w:rsidRPr="00FC1DCE">
        <w:rPr>
          <w:rStyle w:val="NoneA"/>
          <w:color w:val="000000" w:themeColor="text1"/>
        </w:rPr>
        <w:fldChar w:fldCharType="begin" w:fldLock="1"/>
      </w:r>
      <w:r w:rsidR="001D3605">
        <w:rPr>
          <w:rStyle w:val="NoneA"/>
          <w:color w:val="000000" w:themeColor="text1"/>
        </w:rPr>
        <w:instrText>ADDIN CSL_CITATION {"citationItems":[{"id":"ITEM-1","itemData":{"DOI":"10.1002/jmv.27074","ISSN":"0146-6615","author":[{"dropping-particle":"","family":"Gupta","given":"Puneet","non-dropping-particle":"","parse-names":false,"suffix":""},{"dropping-particle":"","family":"Kumar","given":"Surender","non-dropping-particle":"","parse-names":false,"suffix":""},{"dropping-particle":"","family":"Sharma","given":"Shashi S.","non-dropping-particle":"","parse-names":false,"suffix":""}],"container-title":"Journal of Medical Virology","id":"ITEM-1","issue":"9","issued":{"date-parts":[["2021","9","24"]]},"page":"5505-5514","title":"SARS‐CoV‐2 prevalence and maternal‐perinatal outcomes among pregnant women admitted for delivery: Experience from COVID‐19‐dedicated maternity hospital in Jammu, Jammu and Kashmir (India)","type":"article-journal","volume":"93"},"uris":["http://www.mendeley.com/documents/?uuid=d63dc37d-0eaf-4ca1-b0e2-e074a51f0081"]}],"mendeley":{"formattedCitation":"[54]","plainTextFormattedCitation":"[54]","previouslyFormattedCitation":"[53]"},"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[54]</w:t>
      </w:r>
      <w:r w:rsidRPr="00FC1DCE">
        <w:rPr>
          <w:rStyle w:val="NoneA"/>
          <w:color w:val="000000" w:themeColor="text1"/>
        </w:rPr>
        <w:fldChar w:fldCharType="end"/>
      </w:r>
      <w:r w:rsidRPr="00FC1DCE">
        <w:rPr>
          <w:rStyle w:val="NoneA"/>
          <w:color w:val="000000" w:themeColor="text1"/>
        </w:rPr>
        <w:t xml:space="preserve">.  </w:t>
      </w:r>
    </w:p>
    <w:p w14:paraId="499876DB" w14:textId="456437E4" w:rsidR="003A48F1" w:rsidRPr="00FC1DCE" w:rsidRDefault="003A48F1" w:rsidP="00EE2334">
      <w:pPr>
        <w:pStyle w:val="MDPI31text"/>
        <w:rPr>
          <w:rStyle w:val="NoneA"/>
          <w:color w:val="000000" w:themeColor="text1"/>
        </w:rPr>
      </w:pPr>
      <w:r w:rsidRPr="00FC1DCE">
        <w:rPr>
          <w:rStyle w:val="NoneA"/>
          <w:color w:val="000000" w:themeColor="text1"/>
        </w:rPr>
        <w:t xml:space="preserve">Clinical manifestation of COVID-19 in pregnant women included common symptoms such as fever, cough, myalgia, diarrhea, dyspnea, headache, and chest tightness. Some cases of pregnant women were asymptomatic at the time of admission, while others developed severe pneumonia, requiring therefore mechanical ventilation and admission into the intensive care unit (ICU). Mortality cases of COVID-19-positive pregnant women were reported due to severe pneumonia and multiple organ dysfunction </w:t>
      </w:r>
      <w:r w:rsidRPr="00FC1DCE">
        <w:rPr>
          <w:rStyle w:val="NoneA"/>
          <w:color w:val="000000" w:themeColor="text1"/>
        </w:rPr>
        <w:fldChar w:fldCharType="begin" w:fldLock="1"/>
      </w:r>
      <w:r w:rsidR="001D3605">
        <w:rPr>
          <w:rStyle w:val="NoneA"/>
          <w:color w:val="000000" w:themeColor="text1"/>
        </w:rPr>
        <w:instrText>ADDIN CSL_CITATION {"citationItems":[{"id":"ITEM-1","itemData":{"DOI":"10.1007/s00404-021-06049-z","ISSN":"0932-0067","author":[{"dropping-particle":"","family":"Mirbeyk","given":"Mona","non-dropping-particle":"","parse-names":false,"suffix":""},{"dropping-particle":"","family":"Saghazadeh","given":"Amene","non-dropping-particle":"","parse-names":false,"suffix":""},{"dropping-particle":"","family":"Rezaei","given":"Nima","non-dropping-particle":"","parse-names":false,"suffix":""}],"container-title":"Archives of Gynecology and Obstetrics","id":"ITEM-1","issue":"1","issued":{"date-parts":[["2021","7","2"]]},"page":"5-38","title":"A systematic review of pregnant women with COVID-19 and their neonates","type":"article-journal","volume":"304"},"uris":["http://www.mendeley.com/documents/?uuid=8ab933c5-6c14-401f-a9e7-27b721f9e5a3"]}],"mendeley":{"formattedCitation":"[55]","plainTextFormattedCitation":"[55]","previouslyFormattedCitation":"[54]"},"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[55]</w:t>
      </w:r>
      <w:r w:rsidRPr="00FC1DCE">
        <w:rPr>
          <w:rStyle w:val="NoneA"/>
          <w:color w:val="000000" w:themeColor="text1"/>
        </w:rPr>
        <w:fldChar w:fldCharType="end"/>
      </w:r>
      <w:r w:rsidRPr="00FC1DCE">
        <w:rPr>
          <w:rStyle w:val="NoneA"/>
          <w:color w:val="000000" w:themeColor="text1"/>
        </w:rPr>
        <w:t xml:space="preserve">. In addition, comparing SARS-CoV-2-positive to SARS-CoV-2-negative pregnant women showed that mild COVID-19 was associated with preeclampsia, preterm birth, and stillbirth. However, severe COVID-19 lead to preeclampsia, preterm birth, gestational diabetes, and low birth weight </w:t>
      </w:r>
      <w:r w:rsidRPr="00FC1DCE">
        <w:rPr>
          <w:rStyle w:val="NoneA"/>
          <w:color w:val="000000" w:themeColor="text1"/>
        </w:rPr>
        <w:fldChar w:fldCharType="begin" w:fldLock="1"/>
      </w:r>
      <w:r w:rsidR="001D3605">
        <w:rPr>
          <w:rStyle w:val="NoneA"/>
          <w:color w:val="000000" w:themeColor="text1"/>
        </w:rPr>
        <w:instrText>ADDIN CSL_CITATION {"citationItems":[{"id":"ITEM-1","itemData":{"DOI":"10.1503/cmaj.202604","ISSN":"0820-3946","author":[{"dropping-particle":"","family":"Wei","given":"Shu Qin","non-dropping-particle":"","parse-names":false,"suffix":""},{"dropping-particle":"","family":"Bilodeau-Bertrand","given":"Marianne","non-dropping-particle":"","parse-names":false,"suffix":""},{"dropping-particle":"","family":"Liu","given":"Shiliang","non-dropping-particle":"","parse-names":false,"suffix":""},{"dropping-particle":"","family":"Auger","given":"Nathalie","non-dropping-particle":"","parse-names":false,"suffix":""}],"container-title":"Canadian Medical Association Journal","id":"ITEM-1","issue":"16","issued":{"date-parts":[["2021","4","19"]]},"page":"E540-E548","title":"The impact of COVID-19 on pregnancy outcomes: a systematic review and meta-analysis","type":"article-journal","volume":"193"},"uris":["http://www.mendeley.com/documents/?uuid=7fa04d39-d758-45bd-bf1c-eca3f6475cd4"]}],"mendeley":{"formattedCitation":"[56]","plainTextFormattedCitation":"[56]","previouslyFormattedCitation":"[55]"},"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[56]</w:t>
      </w:r>
      <w:r w:rsidRPr="00FC1DCE">
        <w:rPr>
          <w:rStyle w:val="NoneA"/>
          <w:color w:val="000000" w:themeColor="text1"/>
        </w:rPr>
        <w:fldChar w:fldCharType="end"/>
      </w:r>
      <w:r w:rsidRPr="00FC1DCE">
        <w:rPr>
          <w:rStyle w:val="NoneA"/>
          <w:color w:val="000000" w:themeColor="text1"/>
        </w:rPr>
        <w:t xml:space="preserve">. These findings suggest that the complications observed in pregnant women could be linked to the severity of the viral infection. </w:t>
      </w:r>
    </w:p>
    <w:p w14:paraId="79147D7B" w14:textId="77777777" w:rsidR="003A48F1" w:rsidRPr="00FC1DCE" w:rsidRDefault="003A48F1" w:rsidP="00EE2334">
      <w:pPr>
        <w:pStyle w:val="MDPI31text"/>
      </w:pPr>
      <w:r w:rsidRPr="00FC1DCE">
        <w:rPr>
          <w:rStyle w:val="NoneA"/>
          <w:color w:val="000000" w:themeColor="text1"/>
        </w:rPr>
        <w:t xml:space="preserve">COVID-19 </w:t>
      </w:r>
      <w:r w:rsidRPr="00FC1DCE">
        <w:t>was</w:t>
      </w:r>
      <w:r w:rsidRPr="00FC1DCE">
        <w:rPr>
          <w:rStyle w:val="NoneA"/>
          <w:color w:val="000000" w:themeColor="text1"/>
        </w:rPr>
        <w:t xml:space="preserve"> </w:t>
      </w:r>
      <w:r w:rsidRPr="00FC1DCE">
        <w:t>also</w:t>
      </w:r>
      <w:r w:rsidRPr="00FC1DCE">
        <w:rPr>
          <w:rStyle w:val="NoneA"/>
          <w:color w:val="000000" w:themeColor="text1"/>
        </w:rPr>
        <w:t xml:space="preserve"> linked to increase</w:t>
      </w:r>
      <w:r w:rsidRPr="00FC1DCE">
        <w:t>d</w:t>
      </w:r>
      <w:r w:rsidRPr="00FC1DCE">
        <w:rPr>
          <w:rStyle w:val="NoneA"/>
          <w:color w:val="000000" w:themeColor="text1"/>
        </w:rPr>
        <w:t xml:space="preserve"> complications in </w:t>
      </w:r>
      <w:r w:rsidRPr="00FC1DCE">
        <w:t xml:space="preserve">pregnant women such as coagulation and </w:t>
      </w:r>
      <w:r w:rsidRPr="00FC1DCE">
        <w:rPr>
          <w:rStyle w:val="NoneA"/>
          <w:color w:val="000000" w:themeColor="text1"/>
        </w:rPr>
        <w:t>respiratory</w:t>
      </w:r>
      <w:r w:rsidRPr="00FC1DCE">
        <w:t xml:space="preserve"> systems (Figure 3). In the following sections, we focus on the perturbation of these two systems during COVID-19, while focusing on pregnancy and the RAS.</w:t>
      </w:r>
    </w:p>
    <w:p w14:paraId="157AC38F" w14:textId="5BBA9574" w:rsidR="003A48F1" w:rsidRPr="00EE2334" w:rsidRDefault="00EE2334" w:rsidP="00EE2334">
      <w:pPr>
        <w:pStyle w:val="MDPI22heading2"/>
        <w:spacing w:before="240"/>
      </w:pPr>
      <w:r w:rsidRPr="00EE2334">
        <w:lastRenderedPageBreak/>
        <w:t xml:space="preserve">3.1. </w:t>
      </w:r>
      <w:r w:rsidR="003A48F1" w:rsidRPr="00EE2334">
        <w:t xml:space="preserve">Pregnancy, COVID-19, and Coagulopathy </w:t>
      </w:r>
    </w:p>
    <w:p w14:paraId="21AD13A0" w14:textId="0D6DF51D" w:rsidR="003A48F1" w:rsidRPr="00FC1DCE" w:rsidRDefault="003A48F1" w:rsidP="00EE2334">
      <w:pPr>
        <w:pStyle w:val="MDPI31text"/>
        <w:rPr>
          <w:rStyle w:val="NoneA"/>
          <w:color w:val="000000" w:themeColor="text1"/>
        </w:rPr>
      </w:pPr>
      <w:r w:rsidRPr="00FC1DCE">
        <w:t>The RAS has an important role in the pathophysiology of coagulopathy in COVID-19 patients. M</w:t>
      </w:r>
      <w:r w:rsidRPr="00FC1DCE">
        <w:rPr>
          <w:rStyle w:val="NoneA"/>
          <w:color w:val="000000" w:themeColor="text1"/>
        </w:rPr>
        <w:t xml:space="preserve">any reported thromboembolic complications were seen in SARS-CoV-2 positive patients </w:t>
      </w:r>
      <w:r w:rsidRPr="00FC1DCE">
        <w:rPr>
          <w:rStyle w:val="NoneA"/>
          <w:color w:val="000000" w:themeColor="text1"/>
        </w:rPr>
        <w:fldChar w:fldCharType="begin" w:fldLock="1"/>
      </w:r>
      <w:r w:rsidR="001D3605">
        <w:rPr>
          <w:rStyle w:val="NoneA"/>
          <w:color w:val="000000" w:themeColor="text1"/>
        </w:rPr>
        <w:instrText>ADDIN CSL_CITATION {"citationItems":[{"id":"ITEM-1","itemData":{"DOI":"10.1016/j.thromres.2020.04.041","ISSN":"00493848","author":[{"dropping-particle":"","family":"Klok","given":"F.A.","non-dropping-particle":"","parse-names":false,"suffix":""},{"dropping-particle":"","family":"Kruip","given":"M.J.H.A.","non-dropping-particle":"","parse-names":false,"suffix":""},{"dropping-particle":"","family":"Meer","given":"N.J.M.","non-dropping-particle":"van der","parse-names":false,"suffix":""},{"dropping-particle":"","family":"Arbous","given":"M.S.","non-dropping-particle":"","parse-names":false,"suffix":""},{"dropping-particle":"","family":"Gommers","given":"D.","non-dropping-particle":"","parse-names":false,"suffix":""},{"dropping-particle":"","family":"Kant","given":"K.M.","non-dropping-particle":"","parse-names":false,"suffix":""},{"dropping-particle":"","family":"Kaptein","given":"F.H.J.","non-dropping-particle":"","parse-names":false,"suffix":""},{"dropping-particle":"","family":"Paassen","given":"J.","non-dropping-particle":"van","parse-names":false,"suffix":""},{"dropping-particle":"","family":"Stals","given":"M.A.M.","non-dropping-particle":"","parse-names":false,"suffix":""},{"dropping-particle":"","family":"Huisman","given":"M.V.","non-dropping-particle":"","parse-names":false,"suffix":""},{"dropping-particle":"","family":"Endeman","given":"H.","non-dropping-particle":"","parse-names":false,"suffix":""}],"container-title":"Thrombosis Research","id":"ITEM-1","issued":{"date-parts":[["2020","7"]]},"page":"148-150","title":"Confirmation of the high cumulative incidence of thrombotic complications in critically ill ICU patients with COVID-19: An updated analysis","type":"article-journal","volume":"191"},"uris":["http://www.mendeley.com/documents/?uuid=c1f0edf4-7d70-41b5-b64f-aa71ebc1bd9f"]}],"mendeley":{"formattedCitation":"[57]","plainTextFormattedCitation":"[57]","previouslyFormattedCitation":"[56]"},"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[57]</w:t>
      </w:r>
      <w:r w:rsidRPr="00FC1DCE">
        <w:rPr>
          <w:rStyle w:val="NoneA"/>
          <w:color w:val="000000" w:themeColor="text1"/>
        </w:rPr>
        <w:fldChar w:fldCharType="end"/>
      </w:r>
      <w:r w:rsidRPr="00FC1DCE">
        <w:rPr>
          <w:rStyle w:val="NoneA"/>
          <w:color w:val="000000" w:themeColor="text1"/>
        </w:rPr>
        <w:t>. As such, 29.4% of ICU patients with C</w:t>
      </w:r>
      <w:r w:rsidRPr="00FC1DCE">
        <w:t>OVID</w:t>
      </w:r>
      <w:r w:rsidRPr="00FC1DCE">
        <w:rPr>
          <w:rStyle w:val="NoneA"/>
          <w:color w:val="000000" w:themeColor="text1"/>
        </w:rPr>
        <w:t xml:space="preserve">-19 within a large New-York City health system had a thrombotic event (13.6% venous and 18.6% arterial), whereas 11.5% of non-ICU patients had thrombotic events (3.6% venous and 8.4% arterial) </w:t>
      </w:r>
      <w:r w:rsidRPr="00FC1DCE">
        <w:rPr>
          <w:rStyle w:val="NoneA"/>
          <w:color w:val="000000" w:themeColor="text1"/>
        </w:rPr>
        <w:fldChar w:fldCharType="begin" w:fldLock="1"/>
      </w:r>
      <w:r w:rsidR="001D3605">
        <w:rPr>
          <w:rStyle w:val="NoneA"/>
          <w:color w:val="000000" w:themeColor="text1"/>
        </w:rPr>
        <w:instrText>ADDIN CSL_CITATION {"citationItems":[{"id":"ITEM-1","itemData":{"DOI":"10.1007/s10140-020-01868-0","ISSN":"1070-3004","author":[{"dropping-particle":"","family":"Mui","given":"Leonora W.","non-dropping-particle":"","parse-names":false,"suffix":""},{"dropping-particle":"","family":"Lau","given":"Joe F.","non-dropping-particle":"","parse-names":false,"suffix":""},{"dropping-particle":"","family":"Lee","given":"Hwayoung K.","non-dropping-particle":"","parse-names":false,"suffix":""}],"container-title":"Emergency Radiology","id":"ITEM-1","issue":"2","issued":{"date-parts":[["2021","4","7"]]},"page":"423-429","title":"Thromboembolic complications of COVID-19","type":"article-journal","volume":"28"},"uris":["http://www.mendeley.com/documents/?uuid=d4987a39-0491-428f-901e-21c67d2338b9"]}],"mendeley":{"formattedCitation":"[58]","plainTextFormattedCitation":"[58]","previouslyFormattedCitation":"[57]"},"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[58]</w:t>
      </w:r>
      <w:r w:rsidRPr="00FC1DCE">
        <w:rPr>
          <w:rStyle w:val="NoneA"/>
          <w:color w:val="000000" w:themeColor="text1"/>
        </w:rPr>
        <w:fldChar w:fldCharType="end"/>
      </w:r>
      <w:r w:rsidRPr="00FC1DCE">
        <w:rPr>
          <w:rStyle w:val="NoneA"/>
          <w:color w:val="000000" w:themeColor="text1"/>
        </w:rPr>
        <w:t>. Another study of hospitalized patients with C</w:t>
      </w:r>
      <w:r w:rsidRPr="00FC1DCE">
        <w:t>OVID</w:t>
      </w:r>
      <w:r w:rsidRPr="00FC1DCE">
        <w:rPr>
          <w:rStyle w:val="NoneA"/>
          <w:color w:val="000000" w:themeColor="text1"/>
        </w:rPr>
        <w:t xml:space="preserve">-19 in China, found that 46% developed lower extremity deep venous thrombosis </w:t>
      </w:r>
      <w:r w:rsidRPr="00FC1DCE">
        <w:rPr>
          <w:rStyle w:val="NoneA"/>
          <w:color w:val="000000" w:themeColor="text1"/>
        </w:rPr>
        <w:fldChar w:fldCharType="begin" w:fldLock="1"/>
      </w:r>
      <w:r w:rsidR="001D3605">
        <w:rPr>
          <w:rStyle w:val="NoneA"/>
          <w:color w:val="000000" w:themeColor="text1"/>
        </w:rPr>
        <w:instrText>ADDIN CSL_CITATION {"citationItems":[{"id":"ITEM-1","itemData":{"DOI":"10.1161/CIRCULATIONAHA.120.046702","ISSN":"0009-7322","author":[{"dropping-particle":"","family":"Zhang","given":"Li","non-dropping-particle":"","parse-names":false,"suffix":""},{"dropping-particle":"","family":"Feng","given":"Xiaokai","non-dropping-particle":"","parse-names":false,"suffix":""},{"dropping-particle":"","family":"Zhang","given":"Danqing","non-dropping-particle":"","parse-names":false,"suffix":""},{"dropping-particle":"","family":"Jiang","given":"Chunguo","non-dropping-particle":"","parse-names":false,"suffix":""},{"dropping-particle":"","family":"Mei","given":"Heng","non-dropping-particle":"","parse-names":false,"suffix":""},{"dropping-particle":"","family":"Wang","given":"Jing","non-dropping-particle":"","parse-names":false,"suffix":""},{"dropping-particle":"","family":"Zhang","given":"Cuihong","non-dropping-particle":"","parse-names":false,"suffix":""},{"dropping-particle":"","family":"Li","given":"Hong","non-dropping-particle":"","parse-names":false,"suffix":""},{"dropping-particle":"","family":"Xia","given":"Xiaoling","non-dropping-particle":"","parse-names":false,"suffix":""},{"dropping-particle":"","family":"Kong","given":"Shuangshuang","non-dropping-particle":"","parse-names":false,"suffix":""},{"dropping-particle":"","family":"Liao","given":"Jia","non-dropping-particle":"","parse-names":false,"suffix":""},{"dropping-particle":"","family":"Jia","given":"Huijun","non-dropping-particle":"","parse-names":false,"suffix":""},{"dropping-particle":"","family":"Pang","given":"Xueqin","non-dropping-particle":"","parse-names":false,"suffix":""},{"dropping-particle":"","family":"Song","given":"Yue","non-dropping-particle":"","parse-names":false,"suffix":""},{"dropping-particle":"","family":"Tian","given":"Ying","non-dropping-particle":"","parse-names":false,"suffix":""},{"dropping-particle":"","family":"Wang","given":"Bin","non-dropping-particle":"","parse-names":false,"suffix":""},{"dropping-particle":"","family":"Wu","given":"Chun","non-dropping-particle":"","parse-names":false,"suffix":""},{"dropping-particle":"","family":"Yuan","given":"Hongliang","non-dropping-particle":"","parse-names":false,"suffix":""},{"dropping-particle":"","family":"Zhang","given":"Yongxing","non-dropping-particle":"","parse-names":false,"suffix":""},{"dropping-particle":"","family":"Li","given":"Yuman","non-dropping-particle":"","parse-names":false,"suffix":""},{"dropping-particle":"","family":"Sun","given":"Wei","non-dropping-particle":"","parse-names":false,"suffix":""},{"dropping-particle":"","family":"Zhang","given":"Yanting","non-dropping-particle":"","parse-names":false,"suffix":""},{"dropping-particle":"","family":"Zhu","given":"Shuangshuang","non-dropping-particle":"","parse-names":false,"suffix":""},{"dropping-particle":"","family":"Wang","given":"Shuyuan","non-dropping-particle":"","parse-names":false,"suffix":""},{"dropping-particle":"","family":"Xie","given":"Yuji","non-dropping-particle":"","parse-names":false,"suffix":""},{"dropping-particle":"","family":"Ge","given":"Shuping","non-dropping-particle":"","parse-names":false,"suffix":""},{"dropping-particle":"","family":"Zhang","given":"Liming","non-dropping-particle":"","parse-names":false,"suffix":""},{"dropping-particle":"","family":"Hu","given":"Yu","non-dropping-particle":"","parse-names":false,"suffix":""},{"dropping-particle":"","family":"Xie","given":"Mingxing","non-dropping-particle":"","parse-names":false,"suffix":""}],"container-title":"Circulation","id":"ITEM-1","issue":"2","issued":{"date-parts":[["2020","7","14"]]},"page":"114-128","title":"Deep Vein Thrombosis in Hospitalized Patients With COVID-19 in Wuhan, China","type":"article-journal","volume":"142"},"uris":["http://www.mendeley.com/documents/?uuid=66eb3149-e753-4338-852b-a3d0835bcb10"]}],"mendeley":{"formattedCitation":"[59]","plainTextFormattedCitation":"[59]","previouslyFormattedCitation":"[58]"},"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[59]</w:t>
      </w:r>
      <w:r w:rsidRPr="00FC1DCE">
        <w:rPr>
          <w:rStyle w:val="NoneA"/>
          <w:color w:val="000000" w:themeColor="text1"/>
        </w:rPr>
        <w:fldChar w:fldCharType="end"/>
      </w:r>
      <w:r w:rsidRPr="00FC1DCE">
        <w:rPr>
          <w:rStyle w:val="NoneA"/>
          <w:color w:val="000000" w:themeColor="text1"/>
        </w:rPr>
        <w:t>.</w:t>
      </w:r>
    </w:p>
    <w:p w14:paraId="07D6B054" w14:textId="7BA5B7FE" w:rsidR="003A48F1" w:rsidRPr="00FC1DCE" w:rsidRDefault="003A48F1" w:rsidP="00EE2334">
      <w:pPr>
        <w:pStyle w:val="MDPI31text"/>
        <w:rPr>
          <w:rStyle w:val="NoneA"/>
          <w:color w:val="000000" w:themeColor="text1"/>
        </w:rPr>
      </w:pPr>
      <w:r w:rsidRPr="00FC1DCE">
        <w:t xml:space="preserve">Since </w:t>
      </w:r>
      <w:r w:rsidRPr="00FC1DCE">
        <w:rPr>
          <w:rStyle w:val="NoneA"/>
          <w:color w:val="000000" w:themeColor="text1"/>
        </w:rPr>
        <w:t>pregnancy is a hypercoagulable state (pregnancy induced hypercoagulability), C</w:t>
      </w:r>
      <w:r w:rsidRPr="00FC1DCE">
        <w:t>OVID</w:t>
      </w:r>
      <w:r w:rsidRPr="00FC1DCE">
        <w:rPr>
          <w:rStyle w:val="NoneA"/>
          <w:color w:val="000000" w:themeColor="text1"/>
        </w:rPr>
        <w:t xml:space="preserve">-19 can also affect the coagulation cascade in pregnant patients. In pregnancy, there is increased thrombin production and increase in intravascular inflammation that serves as an adaptive mechanism to prevent post-partum bleeding. Several prothrombotic factors such as factors VII, VIII, X, XII, von Willebrand factor and fibrinogen are increased, while protein S decreases in addition to altered fibrinolysis </w:t>
      </w:r>
      <w:r w:rsidRPr="00FC1DCE">
        <w:rPr>
          <w:rStyle w:val="NoneA"/>
          <w:color w:val="000000" w:themeColor="text1"/>
        </w:rPr>
        <w:fldChar w:fldCharType="begin" w:fldLock="1"/>
      </w:r>
      <w:r w:rsidR="001D3605">
        <w:rPr>
          <w:rStyle w:val="NoneA"/>
          <w:color w:val="000000" w:themeColor="text1"/>
        </w:rPr>
        <w:instrText>ADDIN CSL_CITATION {"citationItems":[{"id":"ITEM-1","itemData":{"DOI":"10.1016/j.bpobgyn.2009.11.010","ISSN":"15216934","author":[{"dropping-particle":"","family":"Thornton","given":"Patrick","non-dropping-particle":"","parse-names":false,"suffix":""},{"dropping-particle":"","family":"Douglas","given":"Joanne","non-dropping-particle":"","parse-names":false,"suffix":""}],"container-title":"Best Practice &amp; Research Clinical Obstetrics &amp; Gynaecology","id":"ITEM-1","issue":"3","issued":{"date-parts":[["2010","6"]]},"page":"339-352","title":"Coagulation in pregnancy","type":"article-journal","volume":"24"},"uris":["http://www.mendeley.com/documents/?uuid=2e2ea681-81aa-4da4-a423-d999f295a84b"]}],"mendeley":{"formattedCitation":"[60]","plainTextFormattedCitation":"[60]","previouslyFormattedCitation":"[59]"},"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[60]</w:t>
      </w:r>
      <w:r w:rsidRPr="00FC1DCE">
        <w:rPr>
          <w:rStyle w:val="NoneA"/>
          <w:color w:val="000000" w:themeColor="text1"/>
        </w:rPr>
        <w:fldChar w:fldCharType="end"/>
      </w:r>
      <w:r w:rsidRPr="00FC1DCE">
        <w:rPr>
          <w:rStyle w:val="NoneA"/>
          <w:color w:val="000000" w:themeColor="text1"/>
        </w:rPr>
        <w:t xml:space="preserve">. In addition, during pregnancy, there is overexpression of many RAS components such as Ang1-7 that has a vasodilator role </w:t>
      </w:r>
      <w:r w:rsidRPr="00FC1DCE">
        <w:rPr>
          <w:rStyle w:val="NoneA"/>
          <w:color w:val="000000" w:themeColor="text1"/>
        </w:rPr>
        <w:fldChar w:fldCharType="begin" w:fldLock="1"/>
      </w:r>
      <w:r w:rsidR="001D3605">
        <w:rPr>
          <w:rStyle w:val="NoneA"/>
          <w:color w:val="000000" w:themeColor="text1"/>
        </w:rPr>
        <w:instrText>ADDIN CSL_CITATION {"citationItems":[{"id":"ITEM-1","itemData":{"DOI":"10.1590/S0100-879X2004000800017","ISSN":"0100-879X","author":[{"dropping-particle":"","family":"Brosnihan","given":"K.B.","non-dropping-particle":"","parse-names":false,"suffix":""},{"dropping-particle":"","family":"Neves","given":"L.A.A.","non-dropping-particle":"","parse-names":false,"suffix":""},{"dropping-particle":"","family":"Anton","given":"L.","non-dropping-particle":"","parse-names":false,"suffix":""},{"dropping-particle":"","family":"Joyner","given":"J.","non-dropping-particle":"","parse-names":false,"suffix":""},{"dropping-particle":"","family":"Valdes","given":"G.","non-dropping-particle":"","parse-names":false,"suffix":""},{"dropping-particle":"","family":"Merrill","given":"D.C.","non-dropping-particle":"","parse-names":false,"suffix":""}],"container-title":"Brazilian Journal of Medical and Biological Research","id":"ITEM-1","issue":"8","issued":{"date-parts":[["2004","8"]]},"page":"1255-1262","title":"Enhanced expression of Ang-(1-7) during pregnancy","type":"article-journal","volume":"37"},"uris":["http://www.mendeley.com/documents/?uuid=098c669b-e78b-4222-b845-9b8edc1e92e3"]}],"mendeley":{"formattedCitation":"[61]","plainTextFormattedCitation":"[61]","previouslyFormattedCitation":"[60]"},"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[61]</w:t>
      </w:r>
      <w:r w:rsidRPr="00FC1DCE">
        <w:rPr>
          <w:rStyle w:val="NoneA"/>
          <w:color w:val="000000" w:themeColor="text1"/>
        </w:rPr>
        <w:fldChar w:fldCharType="end"/>
      </w:r>
      <w:r w:rsidRPr="00FC1DCE">
        <w:rPr>
          <w:rStyle w:val="NoneA"/>
          <w:color w:val="000000" w:themeColor="text1"/>
        </w:rPr>
        <w:t xml:space="preserve">. Contrarily, the ACE is decreased during normal pregnancy </w:t>
      </w:r>
      <w:r w:rsidRPr="00FC1DCE">
        <w:rPr>
          <w:rStyle w:val="NoneA"/>
          <w:color w:val="000000" w:themeColor="text1"/>
        </w:rPr>
        <w:fldChar w:fldCharType="begin" w:fldLock="1"/>
      </w:r>
      <w:r w:rsidR="001D3605">
        <w:rPr>
          <w:rStyle w:val="NoneA"/>
          <w:color w:val="000000" w:themeColor="text1"/>
        </w:rPr>
        <w:instrText>ADDIN CSL_CITATION {"citationItems":[{"id":"ITEM-1","itemData":{"DOI":"10.1155/2012/739274","ISSN":"2090-0384","abstract":"Preeclampsia is a common disease of pregnancy characterized by the presence of hypertension and commitment of many organs, including the brain, secondary to generalized endothelial dysfunction. Its etiology is not known precisely, but it involved several factors, highlighting the renin angiotensin system (RAS), which would have an important role in the origin of multisystem involvement. This paper reviews the evidence supporting the involvement of RAS in triggering the disease, in addition to the components of this system that would be involved and how it eventually produces brain engagement.","author":[{"dropping-particle":"","family":"Rodriguez","given":"M.","non-dropping-particle":"","parse-names":false,"suffix":""},{"dropping-particle":"","family":"Moreno","given":"J.","non-dropping-particle":"","parse-names":false,"suffix":""},{"dropping-particle":"","family":"Hasbun","given":"J.","non-dropping-particle":"","parse-names":false,"suffix":""}],"container-title":"International Journal of Hypertension","id":"ITEM-1","issued":{"date-parts":[["2012"]]},"page":"1-6","title":"RAS in Pregnancy and Preeclampsia and Eclampsia","type":"article-journal","volume":"2012"},"uris":["http://www.mendeley.com/documents/?uuid=34ae3336-ac13-4c63-bf14-bfa92508e415"]}],"mendeley":{"formattedCitation":"[62]","plainTextFormattedCitation":"[62]","previouslyFormattedCitation":"[61]"},"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[62]</w:t>
      </w:r>
      <w:r w:rsidRPr="00FC1DCE">
        <w:rPr>
          <w:rStyle w:val="NoneA"/>
          <w:color w:val="000000" w:themeColor="text1"/>
        </w:rPr>
        <w:fldChar w:fldCharType="end"/>
      </w:r>
      <w:r w:rsidRPr="00FC1DCE">
        <w:rPr>
          <w:rStyle w:val="NoneA"/>
          <w:color w:val="000000" w:themeColor="text1"/>
        </w:rPr>
        <w:t xml:space="preserve">, suggesting a perturbation of the RAS. Together these findings highlight the possible emergence of </w:t>
      </w:r>
      <w:r w:rsidRPr="00FC1DCE">
        <w:t xml:space="preserve">coagulopathies in COVID-19 pregnant patients due to an accentuated downregulation of the ACE. </w:t>
      </w:r>
    </w:p>
    <w:p w14:paraId="523739C4" w14:textId="7666822A" w:rsidR="003A48F1" w:rsidRPr="00FC1DCE" w:rsidRDefault="003A48F1" w:rsidP="00EE2334">
      <w:pPr>
        <w:pStyle w:val="MDPI31text"/>
      </w:pPr>
      <w:r w:rsidRPr="00FC1DCE">
        <w:rPr>
          <w:rStyle w:val="NoneA"/>
          <w:color w:val="000000" w:themeColor="text1"/>
        </w:rPr>
        <w:t xml:space="preserve">Thus, the hypercoagulable state in both pregnancy and </w:t>
      </w:r>
      <w:r w:rsidRPr="00FC1DCE">
        <w:t>COVID</w:t>
      </w:r>
      <w:r w:rsidRPr="00FC1DCE">
        <w:rPr>
          <w:rStyle w:val="NoneA"/>
          <w:color w:val="000000" w:themeColor="text1"/>
        </w:rPr>
        <w:t xml:space="preserve">-19 patients may have synergistic risk factors for thrombosis in pregnant women with </w:t>
      </w:r>
      <w:r w:rsidRPr="00FC1DCE">
        <w:t>COVID</w:t>
      </w:r>
      <w:r w:rsidRPr="00FC1DCE">
        <w:rPr>
          <w:rStyle w:val="NoneA"/>
          <w:color w:val="000000" w:themeColor="text1"/>
        </w:rPr>
        <w:t xml:space="preserve">-19. This conclusion is further supported by the fact that in patients with symptomatic </w:t>
      </w:r>
      <w:r w:rsidRPr="00FC1DCE">
        <w:t>COVID</w:t>
      </w:r>
      <w:r w:rsidRPr="00FC1DCE">
        <w:rPr>
          <w:rStyle w:val="NoneA"/>
          <w:color w:val="000000" w:themeColor="text1"/>
        </w:rPr>
        <w:t xml:space="preserve">-19, the levels of D-dimer and C-reactive protein (CRP) were about 2.5 and 6 times higher, respectively, compared to pregnant women without SARS-CoV-2 infection </w:t>
      </w:r>
      <w:r w:rsidRPr="00FC1DCE">
        <w:rPr>
          <w:rStyle w:val="NoneA"/>
          <w:color w:val="000000" w:themeColor="text1"/>
        </w:rPr>
        <w:fldChar w:fldCharType="begin" w:fldLock="1"/>
      </w:r>
      <w:r w:rsidR="001D3605">
        <w:rPr>
          <w:rStyle w:val="NoneA"/>
          <w:color w:val="000000" w:themeColor="text1"/>
        </w:rPr>
        <w:instrText>ADDIN CSL_CITATION {"citationItems":[{"id":"ITEM-1","itemData":{"DOI":"10.23937/2469-5696/1410071","ISSN":"24695696","author":[{"dropping-particle":"","family":"Vladimir Y","given":"Khryshchanovich","non-dropping-particle":"","parse-names":false,"suffix":""},{"dropping-particle":"","family":"Natalia Y","given":"Skobeleva","non-dropping-particle":"","parse-names":false,"suffix":""}],"container-title":"International Journal of Blood Research and Disorders","id":"ITEM-1","issue":"2","issued":{"date-parts":[["2021","12","31"]]},"title":"Coagulation Abnormalities in Pregnant Women with COVID-19","type":"article-journal","volume":"8"},"uris":["http://www.mendeley.com/documents/?uuid=0234d763-e2ba-4342-b741-05d1b50735db"]}],"mendeley":{"formattedCitation":"[63]","plainTextFormattedCitation":"[63]","previouslyFormattedCitation":"[62]"},"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[63]</w:t>
      </w:r>
      <w:r w:rsidRPr="00FC1DCE">
        <w:rPr>
          <w:rStyle w:val="NoneA"/>
          <w:color w:val="000000" w:themeColor="text1"/>
        </w:rPr>
        <w:fldChar w:fldCharType="end"/>
      </w:r>
      <w:r w:rsidRPr="00FC1DCE">
        <w:rPr>
          <w:rStyle w:val="NoneA"/>
          <w:color w:val="000000" w:themeColor="text1"/>
        </w:rPr>
        <w:t>.</w:t>
      </w:r>
      <w:r w:rsidRPr="00FC1DCE">
        <w:rPr>
          <w:b/>
          <w:bCs/>
        </w:rPr>
        <w:t xml:space="preserve"> </w:t>
      </w:r>
      <w:r w:rsidRPr="00FC1DCE">
        <w:rPr>
          <w:rStyle w:val="NoneA"/>
          <w:color w:val="000000" w:themeColor="text1"/>
        </w:rPr>
        <w:t xml:space="preserve">Moreover, a case report described the first maternal death of a 29‐year woman of Pakistani origin at 29 weeks pregnancy with </w:t>
      </w:r>
      <w:r w:rsidRPr="00FC1DCE">
        <w:t>COVID</w:t>
      </w:r>
      <w:r w:rsidRPr="00FC1DCE">
        <w:rPr>
          <w:rStyle w:val="NoneA"/>
          <w:color w:val="000000" w:themeColor="text1"/>
        </w:rPr>
        <w:t xml:space="preserve">-19 due to large pulmonary embolism and basilar artery embolism </w:t>
      </w:r>
      <w:r w:rsidRPr="00FC1DCE">
        <w:rPr>
          <w:rStyle w:val="NoneA"/>
          <w:color w:val="000000" w:themeColor="text1"/>
        </w:rPr>
        <w:fldChar w:fldCharType="begin" w:fldLock="1"/>
      </w:r>
      <w:r w:rsidR="001D3605">
        <w:rPr>
          <w:rStyle w:val="NoneA"/>
          <w:color w:val="000000" w:themeColor="text1"/>
        </w:rPr>
        <w:instrText>ADDIN CSL_CITATION {"citationItems":[{"id":"ITEM-1","itemData":{"DOI":"10.1111/bjh.16849","ISSN":"0007-1048","author":[{"dropping-particle":"","family":"Ahmed","given":"Irshad","non-dropping-particle":"","parse-names":false,"suffix":""},{"dropping-particle":"","family":"Azhar","given":"Ahamed","non-dropping-particle":"","parse-names":false,"suffix":""},{"dropping-particle":"","family":"Eltaweel","given":"Nashwa","non-dropping-particle":"","parse-names":false,"suffix":""},{"dropping-particle":"","family":"Tan","given":"Bee K.","non-dropping-particle":"","parse-names":false,"suffix":""}],"container-title":"British Journal of Haematology","id":"ITEM-1","issue":"1","issued":{"date-parts":[["2020","7","8"]]},"title":"First COVID‐19 maternal mortality in the UK associated with thrombotic complications","type":"article-journal","volume":"190"},"uris":["http://www.mendeley.com/documents/?uuid=f5b0c2d6-9b0b-4bb8-88db-5f3085c2e607"]}],"mendeley":{"formattedCitation":"[64]","plainTextFormattedCitation":"[64]","previouslyFormattedCitation":"[63]"},"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[64]</w:t>
      </w:r>
      <w:r w:rsidRPr="00FC1DCE">
        <w:rPr>
          <w:rStyle w:val="NoneA"/>
          <w:color w:val="000000" w:themeColor="text1"/>
        </w:rPr>
        <w:fldChar w:fldCharType="end"/>
      </w:r>
      <w:r w:rsidRPr="00FC1DCE">
        <w:rPr>
          <w:rStyle w:val="NoneA"/>
          <w:color w:val="000000" w:themeColor="text1"/>
        </w:rPr>
        <w:t>.</w:t>
      </w:r>
    </w:p>
    <w:p w14:paraId="18B05DA2" w14:textId="52A8A72D" w:rsidR="003A48F1" w:rsidRPr="00EE2334" w:rsidRDefault="00EE2334" w:rsidP="00EE2334">
      <w:pPr>
        <w:pStyle w:val="MDPI22heading2"/>
        <w:spacing w:before="240"/>
      </w:pPr>
      <w:r w:rsidRPr="00EE2334">
        <w:t xml:space="preserve">3.2. </w:t>
      </w:r>
      <w:r w:rsidR="003A48F1" w:rsidRPr="00EE2334">
        <w:t>Complications of COVID-19 on the Pulmonary System of Pregnant Women</w:t>
      </w:r>
    </w:p>
    <w:p w14:paraId="4104DCF4" w14:textId="27FB8B76" w:rsidR="003A48F1" w:rsidRPr="00FC1DCE" w:rsidRDefault="003A48F1" w:rsidP="00EE2334">
      <w:pPr>
        <w:pStyle w:val="MDPI31text"/>
        <w:rPr>
          <w:b/>
          <w:bCs/>
          <w:i/>
          <w:iCs/>
        </w:rPr>
      </w:pPr>
      <w:r w:rsidRPr="00FC1DCE">
        <w:t xml:space="preserve">During healthy pregnancy, several physiological changes occur in the respiratory tract through biomedical and mechanical pathways. Both estrogen and progesterone increase during pregnancy. Estrogen upregulates progesterone receptors within the hypothalamus and medulla, the central neuronal respiratory-related areas and further increases these receptors’ sensitivity. High progesterone increases both oxygen consumption and tidal volume leading to an increase in minute ventilation which, in turn, increases arterial partial pressure of oxygen PO2 and decreases arterial partial pressure of carbon dioxide </w:t>
      </w:r>
      <w:r w:rsidRPr="00FC1DCE">
        <w:rPr>
          <w:b/>
          <w:bCs/>
        </w:rPr>
        <w:fldChar w:fldCharType="begin" w:fldLock="1"/>
      </w:r>
      <w:r w:rsidR="001D3605">
        <w:instrText>ADDIN CSL_CITATION {"citationItems":[{"id":"ITEM-1","itemData":{"DOI":"10.1183/20734735.008615","ISSN":"1810-6838","author":[{"dropping-particle":"","family":"LoMauro","given":"Antonella","non-dropping-particle":"","parse-names":false,"suffix":""},{"dropping-particle":"","family":"Aliverti","given":"Andrea","non-dropping-particle":"","parse-names":false,"suffix":""}],"container-title":"Breathe","id":"ITEM-1","issue":"4","issued":{"date-parts":[["2015","12","16"]]},"page":"297-301","title":"Respiratory physiology of pregnancy","type":"article-journal","volume":"11"},"uris":["http://www.mendeley.com/documents/?uuid=2032e9da-801b-47fe-90f2-459af752156b"]}],"mendeley":{"formattedCitation":"[65]","plainTextFormattedCitation":"[65]","previouslyFormattedCitation":"[64]"},"properties":{"noteIndex":0},"schema":"https://github.com/citation-style-language/schema/raw/master/csl-citation.json"}</w:instrText>
      </w:r>
      <w:r w:rsidRPr="00FC1DCE">
        <w:rPr>
          <w:b/>
          <w:bCs/>
        </w:rPr>
        <w:fldChar w:fldCharType="separate"/>
      </w:r>
      <w:r w:rsidR="001D3605" w:rsidRPr="001D3605">
        <w:rPr>
          <w:noProof/>
        </w:rPr>
        <w:t>[65]</w:t>
      </w:r>
      <w:r w:rsidRPr="00FC1DCE">
        <w:rPr>
          <w:b/>
          <w:bCs/>
        </w:rPr>
        <w:fldChar w:fldCharType="end"/>
      </w:r>
      <w:r w:rsidRPr="00FC1DCE">
        <w:t xml:space="preserve">. The enlarging uterus acts mechanically in displacing the diaphragm superiorly and altering the thoracic configuration. Although there is a 30–40% increase in tidal volume, there is reduction in functional residual capacity (FRC) and expiratory reserve volume (ERV) </w:t>
      </w:r>
      <w:r w:rsidRPr="00FC1DCE">
        <w:rPr>
          <w:b/>
          <w:bCs/>
        </w:rPr>
        <w:fldChar w:fldCharType="begin" w:fldLock="1"/>
      </w:r>
      <w:r w:rsidR="001D3605">
        <w:instrText>ADDIN CSL_CITATION {"citationItems":[{"id":"ITEM-1","itemData":{"DOI":"10.1152/physrev.00024.2020","ISSN":"0031-9333","abstract":"There are many unknowns for pregnant women during the coronavirus disease 2019 (COVID-19) pandemic. Clinical experience of pregnancies complicated with infection by other coronaviruses e.g., Severe Acute Respiratory Syndrome (SARS) and Middle Eastern Respiratory Syndrome, has led to pregnant woman being considered potentially vulnerable to severe SARS-CoV-2 infection. Physiological changes during pregnancy have a significant impact on the immune system, respiratory system, cardiovascular function, and coagulation. These may have positive or negative effects on COVID-19 disease progression. The impact of SARS-CoV-2 in pregnancy remains to be determined, and a concerted, global effort is required to determine the effects on implantation, fetal growth and development, labor, and neonatal health. Asymptomatic infection presents a further challenge regarding service provision, prevention, and management. Besides the direct impacts of the disease, a plethora of indirect consequences of the pandemic adversely affect maternal health, including reduced access to reproductive health services, increased mental health strain, and increased socioeconomic deprivation. In this review, we explore the current knowledge of COVID-19 in pregnancy and highlight areas for further research to minimize its impact for women and their children.","author":[{"dropping-particle":"","family":"Wastnedge","given":"Elizabeth A. N.","non-dropping-particle":"","parse-names":false,"suffix":""},{"dropping-particle":"","family":"Reynolds","given":"Rebecca M.","non-dropping-particle":"","parse-names":false,"suffix":""},{"dropping-particle":"","family":"Boeckel","given":"Sara R.","non-dropping-particle":"van","parse-names":false,"suffix":""},{"dropping-particle":"","family":"Stock","given":"Sarah J.","non-dropping-particle":"","parse-names":false,"suffix":""},{"dropping-particle":"","family":"Denison","given":"Fiona C.","non-dropping-particle":"","parse-names":false,"suffix":""},{"dropping-particle":"","family":"Maybin","given":"Jacqueline A.","non-dropping-particle":"","parse-names":false,"suffix":""},{"dropping-particle":"","family":"Critchley","given":"Hilary O. D.","non-dropping-particle":"","parse-names":false,"suffix":""}],"container-title":"Physiological Reviews","id":"ITEM-1","issue":"1","issued":{"date-parts":[["2021","1","1"]]},"page":"303-318","title":"Pregnancy and COVID-19","type":"article-journal","volume":"101"},"uris":["http://www.mendeley.com/documents/?uuid=623c47c1-0a69-4b89-a247-eeefeefd32c4"]},{"id":"ITEM-2","itemData":{"DOI":"10.1183/20734735.008615","ISSN":"1810-6838","author":[{"dropping-particle":"","family":"LoMauro","given":"Antonella","non-dropping-particle":"","parse-names":false,"suffix":""},{"dropping-particle":"","family":"Aliverti","given":"Andrea","non-dropping-particle":"","parse-names":false,"suffix":""}],"container-title":"Breathe","id":"ITEM-2","issue":"4","issued":{"date-parts":[["2015","12","16"]]},"page":"297-301","title":"Respiratory physiology of pregnancy","type":"article-journal","volume":"11"},"uris":["http://www.mendeley.com/documents/?uuid=2032e9da-801b-47fe-90f2-459af752156b"]}],"mendeley":{"formattedCitation":"[65,66]","plainTextFormattedCitation":"[65,66]","previouslyFormattedCitation":"[64,65]"},"properties":{"noteIndex":0},"schema":"https://github.com/citation-style-language/schema/raw/master/csl-citation.json"}</w:instrText>
      </w:r>
      <w:r w:rsidRPr="00FC1DCE">
        <w:rPr>
          <w:b/>
          <w:bCs/>
        </w:rPr>
        <w:fldChar w:fldCharType="separate"/>
      </w:r>
      <w:r w:rsidR="001D3605" w:rsidRPr="001D3605">
        <w:rPr>
          <w:noProof/>
        </w:rPr>
        <w:t>[65,66]</w:t>
      </w:r>
      <w:r w:rsidRPr="00FC1DCE">
        <w:rPr>
          <w:b/>
          <w:bCs/>
        </w:rPr>
        <w:fldChar w:fldCharType="end"/>
      </w:r>
      <w:r w:rsidRPr="00FC1DCE">
        <w:t xml:space="preserve">. Thus, the altered total lung capacity (TLC) during pregnancy may raise susceptibility women to pneumonia and respiratory distress syndrome following infection with SARS-CoV-2.  </w:t>
      </w:r>
    </w:p>
    <w:p w14:paraId="729D52F5" w14:textId="4FE824A6" w:rsidR="003A48F1" w:rsidRPr="00FC1DCE" w:rsidRDefault="003A48F1" w:rsidP="00EE2334">
      <w:pPr>
        <w:pStyle w:val="MDPI31text"/>
        <w:rPr>
          <w:rStyle w:val="NoneA"/>
          <w:b/>
          <w:bCs/>
          <w:color w:val="000000" w:themeColor="text1"/>
        </w:rPr>
      </w:pPr>
      <w:r w:rsidRPr="00FC1DCE">
        <w:t xml:space="preserve">Furthermore, the </w:t>
      </w:r>
      <w:proofErr w:type="spellStart"/>
      <w:r w:rsidRPr="00FC1DCE">
        <w:t>AngII</w:t>
      </w:r>
      <w:proofErr w:type="spellEnd"/>
      <w:r w:rsidRPr="00FC1DCE">
        <w:t xml:space="preserve">/Ang1-7 imbalance during COVID-19 leads to increased vascular permeability leading to further recruitment of neutrophils into the lung parenchyma </w:t>
      </w:r>
      <w:r w:rsidRPr="00FC1DCE">
        <w:rPr>
          <w:b/>
          <w:bCs/>
        </w:rPr>
        <w:fldChar w:fldCharType="begin" w:fldLock="1"/>
      </w:r>
      <w:r w:rsidR="001D3605">
        <w:instrText>ADDIN CSL_CITATION {"citationItems":[{"id":"ITEM-1","itemData":{"DOI":"10.3389/fphys.2020.574753","ISSN":"1664-042X","author":[{"dropping-particle":"","family":"Abassi","given":"Zaid","non-dropping-particle":"","parse-names":false,"suffix":""},{"dropping-particle":"","family":"Higazi","given":"Abd Al Roof","non-dropping-particle":"","parse-names":false,"suffix":""},{"dropping-particle":"","family":"Kinaneh","given":"Safa","non-dropping-particle":"","parse-names":false,"suffix":""},{"dropping-particle":"","family":"Armaly","given":"Zaher","non-dropping-particle":"","parse-names":false,"suffix":""},{"dropping-particle":"","family":"Skorecki","given":"Karl","non-dropping-particle":"","parse-names":false,"suffix":""},{"dropping-particle":"","family":"Heyman","given":"Samuel N.","non-dropping-particle":"","parse-names":false,"suffix":""}],"container-title":"Frontiers in Physiology","id":"ITEM-1","issued":{"date-parts":[["2020","10","6"]]},"title":"ACE2, COVID-19 Infection, Inflammation, and Coagulopathy: Missing Pieces in the Puzzle","type":"article-journal","volume":"11"},"uris":["http://www.mendeley.com/documents/?uuid=d46e7ad2-3781-4838-a3e5-dcc226c3b779"]}],"mendeley":{"formattedCitation":"[9]","plainTextFormattedCitation":"[9]","previouslyFormattedCitation":"[8]"},"properties":{"noteIndex":0},"schema":"https://github.com/citation-style-language/schema/raw/master/csl-citation.json"}</w:instrText>
      </w:r>
      <w:r w:rsidRPr="00FC1DCE">
        <w:rPr>
          <w:b/>
          <w:bCs/>
        </w:rPr>
        <w:fldChar w:fldCharType="separate"/>
      </w:r>
      <w:r w:rsidR="001D3605" w:rsidRPr="001D3605">
        <w:rPr>
          <w:noProof/>
        </w:rPr>
        <w:t>[9]</w:t>
      </w:r>
      <w:r w:rsidRPr="00FC1DCE">
        <w:rPr>
          <w:b/>
          <w:bCs/>
        </w:rPr>
        <w:fldChar w:fldCharType="end"/>
      </w:r>
      <w:r w:rsidRPr="00FC1DCE">
        <w:t xml:space="preserve">. Neutrophils accumulation can lead to alveolar epithelial cells loss through its prooxidative role and the development of acute respiratory distress syndrome (ARDS) </w:t>
      </w:r>
      <w:r w:rsidRPr="00FC1DCE">
        <w:rPr>
          <w:b/>
          <w:bCs/>
        </w:rPr>
        <w:fldChar w:fldCharType="begin" w:fldLock="1"/>
      </w:r>
      <w:r w:rsidR="001D3605">
        <w:instrText>ADDIN CSL_CITATION {"citationItems":[{"id":"ITEM-1","itemData":{"DOI":"10.1016/j.bj.2020.09.001","ISSN":"23194170","author":[{"dropping-particle":"","family":"Yang","given":"Shun-Chin","non-dropping-particle":"","parse-names":false,"suffix":""},{"dropping-particle":"","family":"Tsai","given":"Yung-Fong","non-dropping-particle":"","parse-names":false,"suffix":""},{"dropping-particle":"","family":"Pan","given":"Yen-Lin","non-dropping-particle":"","parse-names":false,"suffix":""},{"dropping-particle":"","family":"Hwang","given":"Tsong-Long","non-dropping-particle":"","parse-names":false,"suffix":""}],"container-title":"Biomedical Journal","id":"ITEM-1","issue":"4","issued":{"date-parts":[["2021","8"]]},"page":"439-446","title":"Understanding the role of neutrophils in acute respiratory distress syndrome","type":"article-journal","volume":"44"},"uris":["http://www.mendeley.com/documents/?uuid=966a710f-bf33-4b90-ad0b-53cbe2dfdda6"]}],"mendeley":{"formattedCitation":"[67]","plainTextFormattedCitation":"[67]","previouslyFormattedCitation":"[66]"},"properties":{"noteIndex":0},"schema":"https://github.com/citation-style-language/schema/raw/master/csl-citation.json"}</w:instrText>
      </w:r>
      <w:r w:rsidRPr="00FC1DCE">
        <w:rPr>
          <w:b/>
          <w:bCs/>
        </w:rPr>
        <w:fldChar w:fldCharType="separate"/>
      </w:r>
      <w:r w:rsidR="001D3605" w:rsidRPr="001D3605">
        <w:rPr>
          <w:noProof/>
        </w:rPr>
        <w:t>[67]</w:t>
      </w:r>
      <w:r w:rsidRPr="00FC1DCE">
        <w:rPr>
          <w:b/>
          <w:bCs/>
        </w:rPr>
        <w:fldChar w:fldCharType="end"/>
      </w:r>
      <w:r w:rsidRPr="00FC1DCE">
        <w:t xml:space="preserve">. Therefore, pregnant women required extensive follow up and monitoring since severe infection and pulmonary deterioration lead to preterm birth in many reported cases </w:t>
      </w:r>
      <w:r w:rsidRPr="00FC1DCE">
        <w:rPr>
          <w:b/>
          <w:bCs/>
        </w:rPr>
        <w:fldChar w:fldCharType="begin" w:fldLock="1"/>
      </w:r>
      <w:r w:rsidR="001D3605">
        <w:instrText>ADDIN CSL_CITATION {"citationItems":[{"id":"ITEM-1","itemData":{"DOI":"10.3390/molecules27072048","ISSN":"1420-3049","abstract":"The binding of the severe acute respiratory syndrome coronavirus 2 (SARS-CoV-2) spike glycoprotein to its cellular receptor, the angiotensin-converting enzyme 2 (ACE2), causes its downregulation, which subsequently leads to the dysregulation of the renin–angiotensin system (RAS) in favor of the ACE–angiotensin II (Ang II)–angiotensin II type I receptor (AT1R) axis. AT1R has a major role in RAS by being involved in several physiological events including blood pressure control and electrolyte balance. Following SARS-CoV-2 infection, pathogenic episodes generated by the vasoconstriction, proinflammatory, profibrotic, and prooxidative consequences of the Ang II–AT1R axis activation are accompanied by a hyperinflammatory state (cytokine storm) and an acute respiratory distress syndrome (ARDS). AT1R, a member of the G protein-coupled receptor (GPCR) family, modulates Ang II deleterious effects through the activation of multiple downstream signaling pathways, among which are MAP kinases (ERK 1/2, JNK, p38MAPK), receptor tyrosine kinases (PDGF, EGFR, insulin receptor), and nonreceptor tyrosine kinases (Src, JAK/STAT, focal adhesion kinase (FAK)), and nicotinamide adenine dinucleotide phosphate (NADPH) oxidase. COVID-19 is well known for generating respiratory symptoms, but because ACE2 is expressed in various body tissues, several extrapulmonary pathologies are also manifested, including neurologic disorders, vasculature and myocardial complications, kidney injury, gastrointestinal symptoms, hepatic injury, hyperglycemia, and dermatologic complications. Therefore, the development of drugs based on RAS blockers, such as angiotensin II receptor blockers (ARBs), that inhibit the damaging axis of the RAS cascade may become one of the most promising approaches for the treatment of COVID-19 in the near future. We herein review the general features of AT1R, with a special focus on the receptor-mediated activation of the different downstream signaling pathways leading to specific cellular responses. In addition, we provide the latest insights into the roles of AT1R in COVID-19 outcomes in different systems of the human body, as well as the role of ARBs as tentative pharmacological agents to treat COVID-19.","author":[{"dropping-particle":"","family":"El-Arif","given":"George","non-dropping-particle":"","parse-names":false,"suffix":""},{"dropping-particle":"","family":"Khazaal","given":"Shaymaa","non-dropping-particle":"","parse-names":false,"suffix":""},{"dropping-particle":"","family":"Farhat","given":"Antonella","non-dropping-particle":"","parse-names":false,"suffix":""},{"dropping-particle":"","family":"Harb","given":"Julien","non-dropping-particle":"","parse-names":false,"suffix":""},{"dropping-particle":"","family":"Annweiler","given":"Cédric","non-dropping-particle":"","parse-names":false,"suffix":""},{"dropping-particle":"","family":"Wu","given":"Yingliang","non-dropping-particle":"","parse-names":false,"suffix":""},{"dropping-particle":"","family":"Cao","given":"Zhijian","non-dropping-particle":"","parse-names":false,"suffix":""},{"dropping-particle":"","family":"Kovacic","given":"Hervé","non-dropping-particle":"","parse-names":false,"suffix":""},{"dropping-particle":"","family":"Abi Khattar","given":"Ziad","non-dropping-particle":"","parse-names":false,"suffix":""},{"dropping-particle":"","family":"Fajloun","given":"Ziad","non-dropping-particle":"","parse-names":false,"suffix":""},{"dropping-particle":"","family":"Sabatier","given":"Jean-Marc","non-dropping-particle":"","parse-names":false,"suffix":""}],"container-title":"Molecules","id":"ITEM-1","issue":"7","issued":{"date-parts":[["2022","3","22"]]},"page":"2048","title":"Angiotensin II Type I Receptor (AT1R): The Gate towards COVID-19-Associated Diseases","type":"article-journal","volume":"27"},"uris":["http://www.mendeley.com/documents/?uuid=1cbcc112-4351-42ae-aa9d-7a213ad9352b"]}],"mendeley":{"formattedCitation":"[5]","plainTextFormattedCitation":"[5]","previouslyFormattedCitation":"[4]"},"properties":{"noteIndex":0},"schema":"https://github.com/citation-style-language/schema/raw/master/csl-citation.json"}</w:instrText>
      </w:r>
      <w:r w:rsidRPr="00FC1DCE">
        <w:rPr>
          <w:b/>
          <w:bCs/>
        </w:rPr>
        <w:fldChar w:fldCharType="separate"/>
      </w:r>
      <w:r w:rsidR="001D3605" w:rsidRPr="001D3605">
        <w:rPr>
          <w:noProof/>
        </w:rPr>
        <w:t>[5]</w:t>
      </w:r>
      <w:r w:rsidRPr="00FC1DCE">
        <w:rPr>
          <w:b/>
          <w:bCs/>
        </w:rPr>
        <w:fldChar w:fldCharType="end"/>
      </w:r>
      <w:r w:rsidRPr="00FC1DCE">
        <w:t xml:space="preserve">.  That was the case of a COVID-19 positive pregnant woman, at 34 weeks, who developed severe ARDS after 4 days of fever and dyspnea. Respiratory failure on the fourth day of admission required an emergency cesarean section. Furthermore, mechanical ventilation was initiated after delivery due to severe distress </w:t>
      </w:r>
      <w:r w:rsidRPr="00FC1DCE">
        <w:rPr>
          <w:b/>
          <w:bCs/>
        </w:rPr>
        <w:fldChar w:fldCharType="begin" w:fldLock="1"/>
      </w:r>
      <w:r w:rsidR="001D3605">
        <w:instrText>ADDIN CSL_CITATION {"citationItems":[{"id":"ITEM-1","itemData":{"DOI":"10.1016/j.crwh.2021.e00309","ISSN":"22149112","author":[{"dropping-particle":"","family":"Chinen","given":"Yukiko","non-dropping-particle":"","parse-names":false,"suffix":""},{"dropping-particle":"","family":"Kinjyo","given":"Yoshino","non-dropping-particle":"","parse-names":false,"suffix":""},{"dropping-particle":"","family":"Mekaru","given":"Keiko","non-dropping-particle":"","parse-names":false,"suffix":""},{"dropping-particle":"","family":"Kinjo","given":"Tadatsugu","non-dropping-particle":"","parse-names":false,"suffix":""},{"dropping-particle":"","family":"Higure","given":"Yuuri","non-dropping-particle":"","parse-names":false,"suffix":""},{"dropping-particle":"","family":"Kinjo","given":"Takeshi","non-dropping-particle":"","parse-names":false,"suffix":""},{"dropping-particle":"","family":"Miyagi","given":"Kazuya","non-dropping-particle":"","parse-names":false,"suffix":""},{"dropping-particle":"","family":"Yamada","given":"Hisako","non-dropping-particle":"","parse-names":false,"suffix":""},{"dropping-particle":"","family":"Masamoto","given":"Hitoshi","non-dropping-particle":"","parse-names":false,"suffix":""},{"dropping-particle":"","family":"Goya","given":"Hideki","non-dropping-particle":"","parse-names":false,"suffix":""},{"dropping-particle":"","family":"Yoshida","given":"Tomohide","non-dropping-particle":"","parse-names":false,"suffix":""},{"dropping-particle":"","family":"Maeshiro","given":"Sakiko","non-dropping-particle":"","parse-names":false,"suffix":""},{"dropping-particle":"","family":"Nakamatsu","given":"Masashi","non-dropping-particle":"","parse-names":false,"suffix":""},{"dropping-particle":"","family":"Fujita","given":"Jiro","non-dropping-particle":"","parse-names":false,"suffix":""},{"dropping-particle":"","family":"Aoki","given":"Yoichi","non-dropping-particle":"","parse-names":false,"suffix":""}],"container-title":"Case Reports in Women's Health","id":"ITEM-1","issued":{"date-parts":[["2021","4"]]},"page":"e00309","title":"Critical respiratory failure in pregnancy complicated with COVID-19: A case report","type":"article-journal","volume":"30"},"uris":["http://www.mendeley.com/documents/?uuid=4097b4ee-a409-437d-a5ae-da1a08c9df6c"]}],"mendeley":{"formattedCitation":"[68]","plainTextFormattedCitation":"[68]","previouslyFormattedCitation":"[67]"},"properties":{"noteIndex":0},"schema":"https://github.com/citation-style-language/schema/raw/master/csl-citation.json"}</w:instrText>
      </w:r>
      <w:r w:rsidRPr="00FC1DCE">
        <w:rPr>
          <w:b/>
          <w:bCs/>
        </w:rPr>
        <w:fldChar w:fldCharType="separate"/>
      </w:r>
      <w:r w:rsidR="001D3605" w:rsidRPr="001D3605">
        <w:rPr>
          <w:noProof/>
        </w:rPr>
        <w:t>[68]</w:t>
      </w:r>
      <w:r w:rsidRPr="00FC1DCE">
        <w:rPr>
          <w:b/>
          <w:bCs/>
        </w:rPr>
        <w:fldChar w:fldCharType="end"/>
      </w:r>
      <w:r w:rsidRPr="00FC1DCE">
        <w:t xml:space="preserve">. </w:t>
      </w:r>
    </w:p>
    <w:p w14:paraId="18846470" w14:textId="5933B619" w:rsidR="003A48F1" w:rsidRPr="00FC1DCE" w:rsidRDefault="003A48F1" w:rsidP="00EE2334">
      <w:pPr>
        <w:pStyle w:val="MDPI31text"/>
        <w:rPr>
          <w:b/>
          <w:bCs/>
        </w:rPr>
      </w:pPr>
      <w:r w:rsidRPr="00FC1DCE">
        <w:lastRenderedPageBreak/>
        <w:t xml:space="preserve">On the other hand, a meta-analysis conducted on SARS-CoV-2 positive pregnant women indicated that most women had only a mild form of the disease and recovery rate was estimated to be 99.9% </w:t>
      </w:r>
      <w:r w:rsidRPr="00FC1DCE">
        <w:rPr>
          <w:b/>
          <w:bCs/>
        </w:rPr>
        <w:fldChar w:fldCharType="begin" w:fldLock="1"/>
      </w:r>
      <w:r w:rsidR="001D3605">
        <w:instrText>ADDIN CSL_CITATION {"citationItems":[{"id":"ITEM-1","itemData":{"DOI":"10.1080/14767058.2020.1763952","ISSN":"1476-7058","author":[{"dropping-particle":"","family":"Kasraeian","given":"Maryam","non-dropping-particle":"","parse-names":false,"suffix":""},{"dropping-particle":"","family":"Zare","given":"Marjan","non-dropping-particle":"","parse-names":false,"suffix":""},{"dropping-particle":"","family":"Vafaei","given":"Homeira","non-dropping-particle":"","parse-names":false,"suffix":""},{"dropping-particle":"","family":"Asadi","given":"Nasrin","non-dropping-particle":"","parse-names":false,"suffix":""},{"dropping-particle":"","family":"Faraji","given":"Azam","non-dropping-particle":"","parse-names":false,"suffix":""},{"dropping-particle":"","family":"Bazrafshan","given":"Khadijeh","non-dropping-particle":"","parse-names":false,"suffix":""},{"dropping-particle":"","family":"Roozmeh","given":"Shohreh","non-dropping-particle":"","parse-names":false,"suffix":""}],"container-title":"The Journal of Maternal-Fetal &amp; Neonatal Medicine","id":"ITEM-1","issue":"9","issued":{"date-parts":[["2022","5","3"]]},"page":"1652-1659","title":"COVID-19 pneumonia and pregnancy; a systematic review and meta-analysis","type":"article-journal","volume":"35"},"uris":["http://www.mendeley.com/documents/?uuid=90392440-e803-4cca-8546-73127cbdb45e"]}],"mendeley":{"formattedCitation":"[69]","plainTextFormattedCitation":"[69]","previouslyFormattedCitation":"[68]"},"properties":{"noteIndex":0},"schema":"https://github.com/citation-style-language/schema/raw/master/csl-citation.json"}</w:instrText>
      </w:r>
      <w:r w:rsidRPr="00FC1DCE">
        <w:rPr>
          <w:b/>
          <w:bCs/>
        </w:rPr>
        <w:fldChar w:fldCharType="separate"/>
      </w:r>
      <w:r w:rsidR="001D3605" w:rsidRPr="001D3605">
        <w:rPr>
          <w:noProof/>
        </w:rPr>
        <w:t>[69]</w:t>
      </w:r>
      <w:r w:rsidRPr="00FC1DCE">
        <w:rPr>
          <w:b/>
          <w:bCs/>
        </w:rPr>
        <w:fldChar w:fldCharType="end"/>
      </w:r>
      <w:r w:rsidRPr="00FC1DCE">
        <w:t xml:space="preserve">. No severe cases of COVID-19 pneumonia were reported. In fact, pneumonia was reported as mild or moderate in 78% of total cases and 31% were asymptomatic </w:t>
      </w:r>
      <w:r w:rsidRPr="00FC1DCE">
        <w:rPr>
          <w:b/>
          <w:bCs/>
        </w:rPr>
        <w:fldChar w:fldCharType="begin" w:fldLock="1"/>
      </w:r>
      <w:r w:rsidR="001D3605">
        <w:instrText>ADDIN CSL_CITATION {"citationItems":[{"id":"ITEM-1","itemData":{"DOI":"10.1080/14767058.2020.1763952","ISSN":"1476-7058","author":[{"dropping-particle":"","family":"Kasraeian","given":"Maryam","non-dropping-particle":"","parse-names":false,"suffix":""},{"dropping-particle":"","family":"Zare","given":"Marjan","non-dropping-particle":"","parse-names":false,"suffix":""},{"dropping-particle":"","family":"Vafaei","given":"Homeira","non-dropping-particle":"","parse-names":false,"suffix":""},{"dropping-particle":"","family":"Asadi","given":"Nasrin","non-dropping-particle":"","parse-names":false,"suffix":""},{"dropping-particle":"","family":"Faraji","given":"Azam","non-dropping-particle":"","parse-names":false,"suffix":""},{"dropping-particle":"","family":"Bazrafshan","given":"Khadijeh","non-dropping-particle":"","parse-names":false,"suffix":""},{"dropping-particle":"","family":"Roozmeh","given":"Shohreh","non-dropping-particle":"","parse-names":false,"suffix":""}],"container-title":"The Journal of Maternal-Fetal &amp; Neonatal Medicine","id":"ITEM-1","issue":"9","issued":{"date-parts":[["2022","5","3"]]},"page":"1652-1659","title":"COVID-19 pneumonia and pregnancy; a systematic review and meta-analysis","type":"article-journal","volume":"35"},"uris":["http://www.mendeley.com/documents/?uuid=90392440-e803-4cca-8546-73127cbdb45e"]}],"mendeley":{"formattedCitation":"[69]","plainTextFormattedCitation":"[69]","previouslyFormattedCitation":"[68]"},"properties":{"noteIndex":0},"schema":"https://github.com/citation-style-language/schema/raw/master/csl-citation.json"}</w:instrText>
      </w:r>
      <w:r w:rsidRPr="00FC1DCE">
        <w:rPr>
          <w:b/>
          <w:bCs/>
        </w:rPr>
        <w:fldChar w:fldCharType="separate"/>
      </w:r>
      <w:r w:rsidR="001D3605" w:rsidRPr="001D3605">
        <w:rPr>
          <w:noProof/>
        </w:rPr>
        <w:t>[69]</w:t>
      </w:r>
      <w:r w:rsidRPr="00FC1DCE">
        <w:rPr>
          <w:b/>
          <w:bCs/>
        </w:rPr>
        <w:fldChar w:fldCharType="end"/>
      </w:r>
      <w:r w:rsidRPr="00FC1DCE">
        <w:t>.</w:t>
      </w:r>
    </w:p>
    <w:p w14:paraId="2A0DD1AA" w14:textId="1E30A8A7" w:rsidR="003A48F1" w:rsidRPr="00FC1DCE" w:rsidRDefault="00EE2334" w:rsidP="00EE2334">
      <w:pPr>
        <w:pStyle w:val="MDPI21heading1"/>
        <w:rPr>
          <w:bCs/>
        </w:rPr>
      </w:pPr>
      <w:r>
        <w:rPr>
          <w:rStyle w:val="NoneA"/>
          <w:color w:val="000000" w:themeColor="text1"/>
        </w:rPr>
        <w:t xml:space="preserve">4. </w:t>
      </w:r>
      <w:r w:rsidR="003A48F1" w:rsidRPr="00FC1DCE">
        <w:rPr>
          <w:rStyle w:val="NoneA"/>
          <w:color w:val="000000" w:themeColor="text1"/>
        </w:rPr>
        <w:t xml:space="preserve">The debate about vertical transmission of SARS-CoV-2 </w:t>
      </w:r>
    </w:p>
    <w:p w14:paraId="6F312A57" w14:textId="407CC684" w:rsidR="003A48F1" w:rsidRPr="00FC1DCE" w:rsidRDefault="003A48F1" w:rsidP="00EE2334">
      <w:pPr>
        <w:pStyle w:val="MDPI31text"/>
      </w:pPr>
      <w:r w:rsidRPr="00FC1DCE">
        <w:rPr>
          <w:rStyle w:val="NoneA"/>
          <w:color w:val="000000" w:themeColor="text1"/>
        </w:rPr>
        <w:t xml:space="preserve">Whether vertical transmission occurs during SARS-CoV-2 infection is still under debate and the risk of fetal infection is not yet established. Several studies aimed to gather statistical evidence of possible vertical transmission and if the virus impacts the normal development of the fetus. In normal pregnancy, the placenta acts as a barrier and prevents fetal infection from several microorganisms. Both </w:t>
      </w:r>
      <w:proofErr w:type="spellStart"/>
      <w:r w:rsidRPr="00FC1DCE">
        <w:rPr>
          <w:rStyle w:val="NoneA"/>
          <w:color w:val="000000" w:themeColor="text1"/>
        </w:rPr>
        <w:t>syncytiotrophoblasts</w:t>
      </w:r>
      <w:proofErr w:type="spellEnd"/>
      <w:r w:rsidRPr="00FC1DCE">
        <w:rPr>
          <w:rStyle w:val="NoneA"/>
          <w:color w:val="000000" w:themeColor="text1"/>
        </w:rPr>
        <w:t xml:space="preserve"> and cytotrophoblasts act as a barrier to infections through complex architecture and innate immune mechanism </w:t>
      </w:r>
      <w:r w:rsidRPr="00FC1DCE">
        <w:rPr>
          <w:rStyle w:val="NoneA"/>
          <w:color w:val="000000" w:themeColor="text1"/>
        </w:rPr>
        <w:fldChar w:fldCharType="begin" w:fldLock="1"/>
      </w:r>
      <w:r w:rsidR="001D3605">
        <w:rPr>
          <w:rStyle w:val="NoneA"/>
          <w:color w:val="000000" w:themeColor="text1"/>
        </w:rPr>
        <w:instrText>ADDIN CSL_CITATION {"citationItems":[{"id":"ITEM-1","itemData":{"DOI":"10.1146/annurev-virology-031413-085524","ISSN":"2327-056X","abstract":"Throughout pregnancy, the placenta acts as a physical and immunological barrier against the hematogenous transmission of viruses from mother to fetus. Despite this, very little is known regarding the specific mechanisms by which the placenta shields the developing fetus from viral infections or about the strategies utilized by select viruses to bypass and/or weaken the placental barrier. In this review, we summarize studies regarding virus-host interactions at the placental interface and explore key areas for future investigation. We focus our review on placental trophoblasts, which form the barrier between maternal and fetal circulations and thus govern the cross talk between the maternal and fetal microenvironments.","author":[{"dropping-particle":"","family":"Delorme-Axford","given":"Elizabeth","non-dropping-particle":"","parse-names":false,"suffix":""},{"dropping-particle":"","family":"Sadovsky","given":"Yoel","non-dropping-particle":"","parse-names":false,"suffix":""},{"dropping-particle":"","family":"Coyne","given":"Carolyn B.","non-dropping-particle":"","parse-names":false,"suffix":""}],"container-title":"Annual Review of Virology","id":"ITEM-1","issue":"1","issued":{"date-parts":[["2014","11","3"]]},"page":"133-146","title":"The Placenta as a Barrier to Viral Infections","type":"article-journal","volume":"1"},"uris":["http://www.mendeley.com/documents/?uuid=ba76f176-9cf3-4ead-a884-2ceee6aef71a"]}],"mendeley":{"formattedCitation":"[70]","plainTextFormattedCitation":"[70]","previouslyFormattedCitation":"[69]"},"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[70]</w:t>
      </w:r>
      <w:r w:rsidRPr="00FC1DCE">
        <w:rPr>
          <w:rStyle w:val="NoneA"/>
          <w:color w:val="000000" w:themeColor="text1"/>
        </w:rPr>
        <w:fldChar w:fldCharType="end"/>
      </w:r>
      <w:r w:rsidRPr="00FC1DCE">
        <w:rPr>
          <w:rStyle w:val="NoneA"/>
          <w:color w:val="000000" w:themeColor="text1"/>
        </w:rPr>
        <w:t xml:space="preserve">. Other immunological defenses are also present in the decidua including maternal natural killer (NK) cells, decidual macrophages and T cells which provide further immunity against pathogens </w:t>
      </w:r>
      <w:r w:rsidRPr="00FC1DCE">
        <w:rPr>
          <w:rStyle w:val="NoneA"/>
          <w:color w:val="000000" w:themeColor="text1"/>
        </w:rPr>
        <w:fldChar w:fldCharType="begin" w:fldLock="1"/>
      </w:r>
      <w:r w:rsidR="001D3605">
        <w:rPr>
          <w:rStyle w:val="NoneA"/>
          <w:color w:val="000000" w:themeColor="text1"/>
        </w:rPr>
        <w:instrText>ADDIN CSL_CITATION {"citationItems":[{"id":"ITEM-1","itemData":{"DOI":"10.1002/pd.5765","ISSN":"0197-3851","author":[{"dropping-particle":"","family":"Mahyuddin","given":"Aniza P.","non-dropping-particle":"","parse-names":false,"suffix":""},{"dropping-particle":"","family":"Kanneganti","given":"Abhiram","non-dropping-particle":"","parse-names":false,"suffix":""},{"dropping-particle":"","family":"Wong","given":"Jeslyn J.L.","non-dropping-particle":"","parse-names":false,"suffix":""},{"dropping-particle":"","family":"Dimri","given":"Pooja S.","non-dropping-particle":"","parse-names":false,"suffix":""},{"dropping-particle":"","family":"Su","given":"Lin L.","non-dropping-particle":"","parse-names":false,"suffix":""},{"dropping-particle":"","family":"Biswas","given":"Arijit","non-dropping-particle":"","parse-names":false,"suffix":""},{"dropping-particle":"","family":"Illanes","given":"Sebastian E.","non-dropping-particle":"","parse-names":false,"suffix":""},{"dropping-particle":"","family":"Mattar","given":"Citra N. Z.","non-dropping-particle":"","parse-names":false,"suffix":""},{"dropping-particle":"","family":"Huang","given":"Ruby Y.‐J.","non-dropping-particle":"","parse-names":false,"suffix":""},{"dropping-particle":"","family":"Choolani","given":"Mahesh","non-dropping-particle":"","parse-names":false,"suffix":""}],"container-title":"Prenatal Diagnosis","id":"ITEM-1","issue":"13","issued":{"date-parts":[["2020","12","4"]]},"page":"1655-1670","title":"Mechanisms and evidence of vertical transmission of infections in pregnancy including &lt;scp&gt;SARS‐CoV&lt;/scp&gt; ‐2s","type":"article-journal","volume":"40"},"uris":["http://www.mendeley.com/documents/?uuid=3c5eee48-ddad-4e53-a626-01d9e261f67c"]}],"mendeley":{"formattedCitation":"[71]","plainTextFormattedCitation":"[71]","previouslyFormattedCitation":"[70]"},"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[71]</w:t>
      </w:r>
      <w:r w:rsidRPr="00FC1DCE">
        <w:rPr>
          <w:rStyle w:val="NoneA"/>
          <w:color w:val="000000" w:themeColor="text1"/>
        </w:rPr>
        <w:fldChar w:fldCharType="end"/>
      </w:r>
      <w:r w:rsidRPr="00FC1DCE">
        <w:rPr>
          <w:rStyle w:val="NoneA"/>
          <w:color w:val="000000" w:themeColor="text1"/>
        </w:rPr>
        <w:t>.</w:t>
      </w:r>
    </w:p>
    <w:p w14:paraId="4C3245AA" w14:textId="7630E48F" w:rsidR="003A48F1" w:rsidRPr="00FC1DCE" w:rsidRDefault="003A48F1" w:rsidP="00EE2334">
      <w:pPr>
        <w:pStyle w:val="MDPI31text"/>
      </w:pPr>
      <w:r w:rsidRPr="00FC1DCE">
        <w:rPr>
          <w:rStyle w:val="NoneA"/>
          <w:color w:val="000000" w:themeColor="text1"/>
        </w:rPr>
        <w:tab/>
        <w:t xml:space="preserve">To assess whether vertical transmission of SARS-CoV-2 is possible, it is vital to check if the virus can cross the placenta. As previously mentioned, ACE2 is the main receptor of the virus along with transmembrane serine protease 2 (TMPRSS2), a protease that is essential for SARS-CoV-2 entry and replication in the cells </w:t>
      </w:r>
      <w:r w:rsidRPr="00FC1DCE">
        <w:rPr>
          <w:rStyle w:val="NoneA"/>
          <w:color w:val="000000" w:themeColor="text1"/>
        </w:rPr>
        <w:fldChar w:fldCharType="begin" w:fldLock="1"/>
      </w:r>
      <w:r w:rsidR="001D3605">
        <w:rPr>
          <w:rStyle w:val="NoneA"/>
          <w:color w:val="000000" w:themeColor="text1"/>
        </w:rPr>
        <w:instrText>ADDIN CSL_CITATION {"citationItems":[{"id":"ITEM-1","itemData":{"DOI":"10.1016/j.placenta.2020.08.015","ISSN":"01434004","author":[{"dropping-particle":"","family":"Taglauer","given":"Elizabeth","non-dropping-particle":"","parse-names":false,"suffix":""},{"dropping-particle":"","family":"Benarroch","given":"Yoel","non-dropping-particle":"","parse-names":false,"suffix":""},{"dropping-particle":"","family":"Rop","given":"Kevin","non-dropping-particle":"","parse-names":false,"suffix":""},{"dropping-particle":"","family":"Barnett","given":"Elizabeth","non-dropping-particle":"","parse-names":false,"suffix":""},{"dropping-particle":"","family":"Sabharwal","given":"Vishakha","non-dropping-particle":"","parse-names":false,"suffix":""},{"dropping-particle":"","family":"Yarrington","given":"Christina","non-dropping-particle":"","parse-names":false,"suffix":""},{"dropping-particle":"","family":"Wachman","given":"Elisha M.","non-dropping-particle":"","parse-names":false,"suffix":""}],"container-title":"Placenta","id":"ITEM-1","issued":{"date-parts":[["2020","10"]]},"page":"69-74","title":"Consistent localization of SARS-CoV-2 spike glycoprotein and ACE2 over TMPRSS2 predominance in placental villi of 15 COVID-19 positive maternal-fetal dyads","type":"article-journal","volume":"100"},"uris":["http://www.mendeley.com/documents/?uuid=cc5e52e0-0914-49cb-ab2e-d735f0fd5742"]}],"mendeley":{"formattedCitation":"[72]","plainTextFormattedCitation":"[72]","previouslyFormattedCitation":"[71]"},"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[72]</w:t>
      </w:r>
      <w:r w:rsidRPr="00FC1DCE">
        <w:rPr>
          <w:rStyle w:val="NoneA"/>
          <w:color w:val="000000" w:themeColor="text1"/>
        </w:rPr>
        <w:fldChar w:fldCharType="end"/>
      </w:r>
      <w:r w:rsidRPr="00FC1DCE">
        <w:rPr>
          <w:rStyle w:val="NoneA"/>
          <w:color w:val="000000" w:themeColor="text1"/>
        </w:rPr>
        <w:t xml:space="preserve">. In several studies, ACE2 expression was detected in </w:t>
      </w:r>
      <w:proofErr w:type="spellStart"/>
      <w:r w:rsidRPr="00FC1DCE">
        <w:rPr>
          <w:rStyle w:val="NoneA"/>
          <w:color w:val="000000" w:themeColor="text1"/>
        </w:rPr>
        <w:t>syncytiotrophoblasts</w:t>
      </w:r>
      <w:proofErr w:type="spellEnd"/>
      <w:r w:rsidRPr="00FC1DCE">
        <w:rPr>
          <w:rStyle w:val="NoneA"/>
          <w:color w:val="000000" w:themeColor="text1"/>
        </w:rPr>
        <w:t xml:space="preserve"> in COVID-19-positive pregnant women and controls, while TMPRSS2 expression was absent in the two groups </w:t>
      </w:r>
      <w:r w:rsidRPr="00FC1DCE">
        <w:rPr>
          <w:rStyle w:val="NoneA"/>
          <w:color w:val="000000" w:themeColor="text1"/>
        </w:rPr>
        <w:fldChar w:fldCharType="begin" w:fldLock="1"/>
      </w:r>
      <w:r w:rsidR="001D3605">
        <w:rPr>
          <w:rStyle w:val="NoneA"/>
          <w:color w:val="000000" w:themeColor="text1"/>
        </w:rPr>
        <w:instrText>ADDIN CSL_CITATION {"citationItems":[{"id":"ITEM-1","itemData":{"DOI":"10.1016/j.placenta.2020.08.015","ISSN":"01434004","author":[{"dropping-particle":"","family":"Taglauer","given":"Elizabeth","non-dropping-particle":"","parse-names":false,"suffix":""},{"dropping-particle":"","family":"Benarroch","given":"Yoel","non-dropping-particle":"","parse-names":false,"suffix":""},{"dropping-particle":"","family":"Rop","given":"Kevin","non-dropping-particle":"","parse-names":false,"suffix":""},{"dropping-particle":"","family":"Barnett","given":"Elizabeth","non-dropping-particle":"","parse-names":false,"suffix":""},{"dropping-particle":"","family":"Sabharwal","given":"Vishakha","non-dropping-particle":"","parse-names":false,"suffix":""},{"dropping-particle":"","family":"Yarrington","given":"Christina","non-dropping-particle":"","parse-names":false,"suffix":""},{"dropping-particle":"","family":"Wachman","given":"Elisha M.","non-dropping-particle":"","parse-names":false,"suffix":""}],"container-title":"Placenta","id":"ITEM-1","issued":{"date-parts":[["2020","10"]]},"page":"69-74","title":"Consistent localization of SARS-CoV-2 spike glycoprotein and ACE2 over TMPRSS2 predominance in placental villi of 15 COVID-19 positive maternal-fetal dyads","type":"article-journal","volume":"100"},"uris":["http://www.mendeley.com/documents/?uuid=cc5e52e0-0914-49cb-ab2e-d735f0fd5742"]}],"mendeley":{"formattedCitation":"[72]","plainTextFormattedCitation":"[72]","previouslyFormattedCitation":"[71]"},"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[72]</w:t>
      </w:r>
      <w:r w:rsidRPr="00FC1DCE">
        <w:rPr>
          <w:rStyle w:val="NoneA"/>
          <w:color w:val="000000" w:themeColor="text1"/>
        </w:rPr>
        <w:fldChar w:fldCharType="end"/>
      </w:r>
      <w:r w:rsidRPr="00FC1DCE">
        <w:rPr>
          <w:rStyle w:val="NoneA"/>
          <w:color w:val="000000" w:themeColor="text1"/>
        </w:rPr>
        <w:t xml:space="preserve">. Since ACE2 is required for viral entry and replication, </w:t>
      </w:r>
      <w:proofErr w:type="spellStart"/>
      <w:r w:rsidRPr="00FC1DCE">
        <w:rPr>
          <w:rStyle w:val="NoneA"/>
          <w:color w:val="000000" w:themeColor="text1"/>
        </w:rPr>
        <w:t>syncytiotrophoblasts</w:t>
      </w:r>
      <w:proofErr w:type="spellEnd"/>
      <w:r w:rsidRPr="00FC1DCE">
        <w:rPr>
          <w:rStyle w:val="NoneA"/>
          <w:color w:val="000000" w:themeColor="text1"/>
        </w:rPr>
        <w:t xml:space="preserve"> could be vulnerable to SARS-CoV-2. However, the absence of TMPRSS2, a protease that is also ‘key’ for viral entry makes the hypothesis of viral transmission through this pathway less likely </w:t>
      </w:r>
      <w:r w:rsidRPr="00FC1DCE">
        <w:rPr>
          <w:rStyle w:val="NoneA"/>
          <w:color w:val="000000" w:themeColor="text1"/>
        </w:rPr>
        <w:fldChar w:fldCharType="begin" w:fldLock="1"/>
      </w:r>
      <w:r w:rsidR="001D3605">
        <w:rPr>
          <w:rStyle w:val="NoneA"/>
          <w:color w:val="000000" w:themeColor="text1"/>
        </w:rPr>
        <w:instrText>ADDIN CSL_CITATION {"citationItems":[{"id":"ITEM-1","itemData":{"DOI":"10.1042/CS20210284","ISSN":"0143-5221","abstract":"In times of coronavirus disease 2019 (COVID-19), the impact of severe acute respiratory syndrome (SARS)-coronavirus (CoV)-2 infection on pregnancy is still unclear. The presence of angiotensin-converting enzyme (ACE) 2 (ACE2), the main receptor for SARS-CoV-2, in human placentas indicates that this organ can be vulnerable for viral infection during pregnancy. However, for this to happen, additional molecular processes are critical to allow viral entry in cells, its replication and disease manifestation, particularly in the placenta and/or feto–maternal circulation. Beyond the risk of vertical transmission, COVID-19 is also proposed to deplete ACE2 protein and its biological actions in the placenta. It is postulated that such effects may impair essential processes during placentation and maternal hemodynamic adaptations in COVID-19 pregnancy, features also observed in several disorders of pregnancy. This review gathers information indicating risks and protective features related to ACE2 changes in COVID-19 pregnancies. First, we describe the mechanisms of SARS-CoV-2 infection having ACE2 as a main entry door and current evidence of viral infection in the placenta. Further, we discuss the central role of ACE2 in physiological systems such as the renin–angiotensin system (RAS) and the kallikrein–kinin system (KKS), both active during placentation and hemodynamic adaptations of pregnancy. Significant knowledge gaps are also identified and should be urgently filled to better understand the fate of ACE2 in COVID-19 pregnancies and the potential associated risks. Emerging knowledge will be able to improve the early stratification of high-risk pregnancies with COVID-19 exposure as well as to guide better management and follow-up of these mothers and their children.","author":[{"dropping-particle":"","family":"Azinheira Nobrega Cruz","given":"Nayara","non-dropping-particle":"","parse-names":false,"suffix":""},{"dropping-particle":"","family":"Stoll","given":"Danielle","non-dropping-particle":"","parse-names":false,"suffix":""},{"dropping-particle":"","family":"Casarini","given":"Dulce Elena","non-dropping-particle":"","parse-names":false,"suffix":""},{"dropping-particle":"","family":"Bertagnolli","given":"Mariane","non-dropping-particle":"","parse-names":false,"suffix":""}],"container-title":"Clinical Science","id":"ITEM-1","issue":"15","issued":{"date-parts":[["2021","8","13"]]},"page":"1805-1824","title":"Role of ACE2 in pregnancy and potential implications for COVID-19 susceptibility","type":"article-journal","volume":"135"},"uris":["http://www.mendeley.com/documents/?uuid=8ca0fb89-c440-4a44-878a-b2fd4d22d03c"]}],"mendeley":{"formattedCitation":"[73]","plainTextFormattedCitation":"[73]","previouslyFormattedCitation":"[72]"},"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[73]</w:t>
      </w:r>
      <w:r w:rsidRPr="00FC1DCE">
        <w:rPr>
          <w:rStyle w:val="NoneA"/>
          <w:color w:val="000000" w:themeColor="text1"/>
        </w:rPr>
        <w:fldChar w:fldCharType="end"/>
      </w:r>
      <w:r w:rsidRPr="00FC1DCE">
        <w:rPr>
          <w:rStyle w:val="NoneA"/>
          <w:color w:val="000000" w:themeColor="text1"/>
        </w:rPr>
        <w:t xml:space="preserve">, although an TMPRSS2-independent endosomal pathway of SARS-CoV-2 entry into targets cells, via a </w:t>
      </w:r>
      <w:proofErr w:type="spellStart"/>
      <w:r w:rsidRPr="00FC1DCE">
        <w:rPr>
          <w:rStyle w:val="NoneA"/>
          <w:color w:val="000000" w:themeColor="text1"/>
        </w:rPr>
        <w:t>furin</w:t>
      </w:r>
      <w:proofErr w:type="spellEnd"/>
      <w:r w:rsidRPr="00FC1DCE">
        <w:rPr>
          <w:rStyle w:val="NoneA"/>
          <w:color w:val="000000" w:themeColor="text1"/>
        </w:rPr>
        <w:t xml:space="preserve">- or cathepsin-based spike protein cleavage (spike protein priming), does exist. </w:t>
      </w:r>
    </w:p>
    <w:p w14:paraId="3FA7608D" w14:textId="00CFD86E" w:rsidR="003A48F1" w:rsidRPr="00FC1DCE" w:rsidRDefault="003A48F1" w:rsidP="00EE2334">
      <w:pPr>
        <w:pStyle w:val="MDPI31text"/>
      </w:pPr>
      <w:r w:rsidRPr="00FC1DCE">
        <w:rPr>
          <w:rStyle w:val="NoneA"/>
          <w:color w:val="000000" w:themeColor="text1"/>
        </w:rPr>
        <w:t xml:space="preserve">Neonatal Covid-19 status was examined in several reports. According to the American Academy of Pediatrics (AAP) Perinatal COVID-19 Registry, about 2% of infants from more than 3000 deliveries were tested positive within 96 hours of birth from mothers who were tested positive for SARS-CoV-2 around the delivery time. Of 18 newborns with positive tested mothers, 15 tested negative, 2 had unclear results on day of life 0 but then turned out negative when repeated on day 1, and the remaining newborn showed an indeterminate test result that was considered to be negative </w:t>
      </w:r>
      <w:r w:rsidRPr="00FC1DCE">
        <w:rPr>
          <w:rStyle w:val="NoneA"/>
          <w:color w:val="000000" w:themeColor="text1"/>
        </w:rPr>
        <w:fldChar w:fldCharType="begin" w:fldLock="1"/>
      </w:r>
      <w:r w:rsidR="001D3605">
        <w:rPr>
          <w:rStyle w:val="NoneA"/>
          <w:color w:val="000000" w:themeColor="text1"/>
        </w:rPr>
        <w:instrText>ADDIN CSL_CITATION {"citationItems":[{"id":"ITEM-1","itemData":{"DOI":"10.1016/j.ajogmf.2020.100118","ISSN":"25899333","author":[{"dropping-particle":"","family":"Breslin","given":"Noelle","non-dropping-particle":"","parse-names":false,"suffix":""},{"dropping-particle":"","family":"Baptiste","given":"Caitlin","non-dropping-particle":"","parse-names":false,"suffix":""},{"dropping-particle":"","family":"Gyamfi-Bannerman","given":"Cynthia","non-dropping-particle":"","parse-names":false,"suffix":""},{"dropping-particle":"","family":"Miller","given":"Russell","non-dropping-particle":"","parse-names":false,"suffix":""},{"dropping-particle":"","family":"Martinez","given":"Rebecca","non-dropping-particle":"","parse-names":false,"suffix":""},{"dropping-particle":"","family":"Bernstein","given":"Kyra","non-dropping-particle":"","parse-names":false,"suffix":""},{"dropping-particle":"","family":"Ring","given":"Laurence","non-dropping-particle":"","parse-names":false,"suffix":""},{"dropping-particle":"","family":"Landau","given":"Ruth","non-dropping-particle":"","parse-names":false,"suffix":""},{"dropping-particle":"","family":"Purisch","given":"Stephanie","non-dropping-particle":"","parse-names":false,"suffix":""},{"dropping-particle":"","family":"Friedman","given":"Alexander M.","non-dropping-particle":"","parse-names":false,"suffix":""},{"dropping-particle":"","family":"Fuchs","given":"Karin","non-dropping-particle":"","parse-names":false,"suffix":""},{"dropping-particle":"","family":"Sutton","given":"Desmond","non-dropping-particle":"","parse-names":false,"suffix":""},{"dropping-particle":"","family":"Andrikopoulou","given":"Maria","non-dropping-particle":"","parse-names":false,"suffix":""},{"dropping-particle":"","family":"Rupley","given":"Devon","non-dropping-particle":"","parse-names":false,"suffix":""},{"dropping-particle":"","family":"Sheen","given":"Jean-Ju","non-dropping-particle":"","parse-names":false,"suffix":""},{"dropping-particle":"","family":"Aubey","given":"Janice","non-dropping-particle":"","parse-names":false,"suffix":""},{"dropping-particle":"","family":"Zork","given":"Noelia","non-dropping-particle":"","parse-names":false,"suffix":""},{"dropping-particle":"","family":"Moroz","given":"Leslie","non-dropping-particle":"","parse-names":false,"suffix":""},{"dropping-particle":"","family":"Mourad","given":"Mirella","non-dropping-particle":"","parse-names":false,"suffix":""},{"dropping-particle":"","family":"Wapner","given":"Ronald","non-dropping-particle":"","parse-names":false,"suffix":""},{"dropping-particle":"","family":"Simpson","given":"Lynn L.","non-dropping-particle":"","parse-names":false,"suffix":""},{"dropping-particle":"","family":"D’Alton","given":"Mary E.","non-dropping-particle":"","parse-names":false,"suffix":""},{"dropping-particle":"","family":"Goffman","given":"Dena","non-dropping-particle":"","parse-names":false,"suffix":""}],"container-title":"American Journal of Obstetrics &amp; Gynecology MFM","id":"ITEM-1","issue":"2","issued":{"date-parts":[["2020","5"]]},"page":"100118","title":"Coronavirus disease 2019 infection among asymptomatic and symptomatic pregnant women: two weeks of confirmed presentations to an affiliated pair of New York City hospitals","type":"article-journal","volume":"2"},"uris":["http://www.mendeley.com/documents/?uuid=6d6fe181-3321-423a-b113-3da319d126d3"]}],"mendeley":{"formattedCitation":"[74]","plainTextFormattedCitation":"[74]","previouslyFormattedCitation":"[73]"},"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[74]</w:t>
      </w:r>
      <w:r w:rsidRPr="00FC1DCE">
        <w:rPr>
          <w:rStyle w:val="NoneA"/>
          <w:color w:val="000000" w:themeColor="text1"/>
        </w:rPr>
        <w:fldChar w:fldCharType="end"/>
      </w:r>
      <w:r w:rsidRPr="00FC1DCE">
        <w:rPr>
          <w:rStyle w:val="NoneA"/>
          <w:color w:val="000000" w:themeColor="text1"/>
        </w:rPr>
        <w:t xml:space="preserve">. In several other studies, vertical transmission was not detected since all neonates were tested negative </w:t>
      </w:r>
      <w:r w:rsidRPr="00FC1DCE">
        <w:rPr>
          <w:rStyle w:val="NoneA"/>
          <w:color w:val="000000" w:themeColor="text1"/>
        </w:rPr>
        <w:fldChar w:fldCharType="begin" w:fldLock="1"/>
      </w:r>
      <w:r w:rsidR="001D3605">
        <w:rPr>
          <w:rStyle w:val="NoneA"/>
          <w:color w:val="000000" w:themeColor="text1"/>
        </w:rPr>
        <w:instrText>ADDIN CSL_CITATION {"citationItems":[{"id":"ITEM-1","itemData":{"DOI":"10.1080/14767058.2020.1763952","ISSN":"1476-7058","author":[{"dropping-particle":"","family":"Kasraeian","given":"Maryam","non-dropping-particle":"","parse-names":false,"suffix":""},{"dropping-particle":"","family":"Zare","given":"Marjan","non-dropping-particle":"","parse-names":false,"suffix":""},{"dropping-particle":"","family":"Vafaei","given":"Homeira","non-dropping-particle":"","parse-names":false,"suffix":""},{"dropping-particle":"","family":"Asadi","given":"Nasrin","non-dropping-particle":"","parse-names":false,"suffix":""},{"dropping-particle":"","family":"Faraji","given":"Azam","non-dropping-particle":"","parse-names":false,"suffix":""},{"dropping-particle":"","family":"Bazrafshan","given":"Khadijeh","non-dropping-particle":"","parse-names":false,"suffix":""},{"dropping-particle":"","family":"Roozmeh","given":"Shohreh","non-dropping-particle":"","parse-names":false,"suffix":""}],"container-title":"The Journal of Maternal-Fetal &amp; Neonatal Medicine","id":"ITEM-1","issue":"9","issued":{"date-parts":[["2022","5","3"]]},"page":"1652-1659","title":"COVID-19 pneumonia and pregnancy; a systematic review and meta-analysis","type":"article-journal","volume":"35"},"uris":["http://www.mendeley.com/documents/?uuid=90392440-e803-4cca-8546-73127cbdb45e"]},{"id":"ITEM-2","itemData":{"DOI":"10.1002/ijgo.13188","ISSN":"0020-7292","author":[{"dropping-particle":"","family":"Liao","given":"Jing","non-dropping-particle":"","parse-names":false,"suffix":""},{"dropping-particle":"","family":"He","given":"Xiaoyan","non-dropping-particle":"","parse-names":false,"suffix":""},{"dropping-particle":"","family":"Gong","given":"Qing","non-dropping-particle":"","parse-names":false,"suffix":""},{"dropping-particle":"","family":"Yang","given":"Lingyun","non-dropping-particle":"","parse-names":false,"suffix":""},{"dropping-particle":"","family":"Zhou","given":"Chunhua","non-dropping-particle":"","parse-names":false,"suffix":""},{"dropping-particle":"","family":"Li","given":"Jiafu","non-dropping-particle":"","parse-names":false,"suffix":""}],"container-title":"International Journal of Gynecology &amp; Obstetrics","id":"ITEM-2","issue":"1","issued":{"date-parts":[["2020","7","19"]]},"page":"53-57","title":"Analysis of vaginal delivery outcomes among pregnant women in Wuhan, China during the COVID‐19 pandemic","type":"article-journal","volume":"150"},"uris":["http://www.mendeley.com/documents/?uuid=59f90c63-05c4-437f-a53e-dff758bada51"]}],"mendeley":{"formattedCitation":"[69,75]","plainTextFormattedCitation":"[69,75]","previouslyFormattedCitation":"[68,74]"},"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[69,75]</w:t>
      </w:r>
      <w:r w:rsidRPr="00FC1DCE">
        <w:rPr>
          <w:rStyle w:val="NoneA"/>
          <w:color w:val="000000" w:themeColor="text1"/>
        </w:rPr>
        <w:fldChar w:fldCharType="end"/>
      </w:r>
      <w:r w:rsidRPr="00FC1DCE">
        <w:rPr>
          <w:rStyle w:val="NoneA"/>
          <w:color w:val="000000" w:themeColor="text1"/>
        </w:rPr>
        <w:t xml:space="preserve"> creating a serious confusion about vertical transmission. Of note, there were no differences in birth weight and presence of asphyxia in neonates when compared between COVID-19-positive and COVID-19-negative mothers </w:t>
      </w:r>
      <w:r w:rsidRPr="00FC1DCE">
        <w:rPr>
          <w:rStyle w:val="NoneA"/>
          <w:color w:val="000000" w:themeColor="text1"/>
        </w:rPr>
        <w:fldChar w:fldCharType="begin" w:fldLock="1"/>
      </w:r>
      <w:r w:rsidR="001D3605">
        <w:rPr>
          <w:rStyle w:val="NoneA"/>
          <w:color w:val="000000" w:themeColor="text1"/>
        </w:rPr>
        <w:instrText>ADDIN CSL_CITATION {"citationItems":[{"id":"ITEM-1","itemData":{"DOI":"10.1002/ijgo.13188","ISSN":"0020-7292","author":[{"dropping-particle":"","family":"Liao","given":"Jing","non-dropping-particle":"","parse-names":false,"suffix":""},{"dropping-particle":"","family":"He","given":"Xiaoyan","non-dropping-particle":"","parse-names":false,"suffix":""},{"dropping-particle":"","family":"Gong","given":"Qing","non-dropping-particle":"","parse-names":false,"suffix":""},{"dropping-particle":"","family":"Yang","given":"Lingyun","non-dropping-particle":"","parse-names":false,"suffix":""},{"dropping-particle":"","family":"Zhou","given":"Chunhua","non-dropping-particle":"","parse-names":false,"suffix":""},{"dropping-particle":"","family":"Li","given":"Jiafu","non-dropping-particle":"","parse-names":false,"suffix":""}],"container-title":"International Journal of Gynecology &amp; Obstetrics","id":"ITEM-1","issue":"1","issued":{"date-parts":[["2020","7","19"]]},"page":"53-57","title":"Analysis of vaginal delivery outcomes among pregnant women in Wuhan, China during the COVID‐19 pandemic","type":"article-journal","volume":"150"},"uris":["http://www.mendeley.com/documents/?uuid=59f90c63-05c4-437f-a53e-dff758bada51"]}],"mendeley":{"formattedCitation":"[75]","plainTextFormattedCitation":"[75]","previouslyFormattedCitation":"[74]"},"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[75]</w:t>
      </w:r>
      <w:r w:rsidRPr="00FC1DCE">
        <w:rPr>
          <w:rStyle w:val="NoneA"/>
          <w:color w:val="000000" w:themeColor="text1"/>
        </w:rPr>
        <w:fldChar w:fldCharType="end"/>
      </w:r>
      <w:r w:rsidRPr="00FC1DCE">
        <w:rPr>
          <w:rStyle w:val="NoneA"/>
          <w:color w:val="000000" w:themeColor="text1"/>
        </w:rPr>
        <w:t xml:space="preserve">. </w:t>
      </w:r>
    </w:p>
    <w:p w14:paraId="132FDA3E" w14:textId="6057AAF0" w:rsidR="003A48F1" w:rsidRPr="00FC1DCE" w:rsidRDefault="003A48F1" w:rsidP="00EE2334">
      <w:pPr>
        <w:pStyle w:val="MDPI31text"/>
      </w:pPr>
      <w:r w:rsidRPr="00FC1DCE">
        <w:rPr>
          <w:rStyle w:val="NoneA"/>
          <w:color w:val="000000" w:themeColor="text1"/>
        </w:rPr>
        <w:t xml:space="preserve">Other studies reported positive neonatal cases and raised the suspicion of vertical transmission </w:t>
      </w:r>
      <w:r w:rsidRPr="00FC1DCE">
        <w:rPr>
          <w:rStyle w:val="NoneA"/>
          <w:color w:val="000000" w:themeColor="text1"/>
        </w:rPr>
        <w:fldChar w:fldCharType="begin" w:fldLock="1"/>
      </w:r>
      <w:r w:rsidR="001D3605">
        <w:rPr>
          <w:rStyle w:val="NoneA"/>
          <w:color w:val="000000" w:themeColor="text1"/>
        </w:rPr>
        <w:instrText>ADDIN CSL_CITATION {"citationItems":[{"id":"ITEM-1","itemData":{"DOI":"10.1016/S1473-3099(20)30176-6","ISSN":"14733099","author":[{"dropping-particle":"","family":"Yu","given":"Nan","non-dropping-particle":"","parse-names":false,"suffix":""},{"dropping-particle":"","family":"Li","given":"Wei","non-dropping-particle":"","parse-names":false,"suffix":""},{"dropping-particle":"","family":"Kang","given":"Qingling","non-dropping-particle":"","parse-names":false,"suffix":""},{"dropping-particle":"","family":"Xiong","given":"Zhi","non-dropping-particle":"","parse-names":false,"suffix":""},{"dropping-particle":"","family":"Wang","given":"Shaoshuai","non-dropping-particle":"","parse-names":false,"suffix":""},{"dropping-particle":"","family":"Lin","given":"Xingguang","non-dropping-particle":"","parse-names":false,"suffix":""},{"dropping-particle":"","family":"Liu","given":"Yanyan","non-dropping-particle":"","parse-names":false,"suffix":""},{"dropping-particle":"","family":"Xiao","given":"Juan","non-dropping-particle":"","parse-names":false,"suffix":""},{"dropping-particle":"","family":"Liu","given":"Haiyi","non-dropping-particle":"","parse-names":false,"suffix":""},{"dropping-particle":"","family":"Deng","given":"Dongrui","non-dropping-particle":"","parse-names":false,"suffix":""},{"dropping-particle":"","family":"Chen","given":"Suhua","non-dropping-particle":"","parse-names":false,"suffix":""},{"dropping-particle":"","family":"Zeng","given":"Wanjiang","non-dropping-particle":"","parse-names":false,"suffix":""},{"dropping-particle":"","family":"Feng","given":"Ling","non-dropping-particle":"","parse-names":false,"suffix":""},{"dropping-particle":"","family":"Wu","given":"Jianli","non-dropping-particle":"","parse-names":false,"suffix":""}],"container-title":"The Lancet Infectious Diseases","id":"ITEM-1","issue":"5","issued":{"date-parts":[["2020","5"]]},"page":"559-564","title":"Clinical features and obstetric and neonatal outcomes of pregnant patients with COVID-19 in Wuhan, China: a retrospective, single-centre, descriptive study","type":"article-journal","volume":"20"},"uris":["http://www.mendeley.com/documents/?uuid=f927796d-4dd5-40b1-b829-d4839b52d956"]}],"mendeley":{"formattedCitation":"[76]","plainTextFormattedCitation":"[76]","previouslyFormattedCitation":"[75]"},"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[76]</w:t>
      </w:r>
      <w:r w:rsidRPr="00FC1DCE">
        <w:rPr>
          <w:rStyle w:val="NoneA"/>
          <w:color w:val="000000" w:themeColor="text1"/>
        </w:rPr>
        <w:fldChar w:fldCharType="end"/>
      </w:r>
      <w:r w:rsidRPr="00FC1DCE">
        <w:rPr>
          <w:rStyle w:val="NoneA"/>
          <w:color w:val="000000" w:themeColor="text1"/>
        </w:rPr>
        <w:t xml:space="preserve">. Although real-time reverse transcriptase–polymerase chain reaction (RT-PCR) for SARS-CoV-2 nucleic acid was negative, several studies assessed the presence of antibodies (Immunoglobulin G (IgG) and Immunoglobulin M (IgM)) in neonates as a possible indicator for intrauterine infection transmission. In one study, six COVID-19 positive mothers had elevated serum IgG and IgM levels. Three of the infants had elevated IgG and elevated IgM. The remaining 3 infants had elevated IgG but normal IgM levels </w:t>
      </w:r>
      <w:r w:rsidRPr="00FC1DCE">
        <w:rPr>
          <w:rStyle w:val="NoneA"/>
          <w:color w:val="000000" w:themeColor="text1"/>
        </w:rPr>
        <w:fldChar w:fldCharType="begin" w:fldLock="1"/>
      </w:r>
      <w:r w:rsidR="001D3605">
        <w:rPr>
          <w:rStyle w:val="NoneA"/>
          <w:color w:val="000000" w:themeColor="text1"/>
        </w:rPr>
        <w:instrText>ADDIN CSL_CITATION {"citationItems":[{"id":"ITEM-1","itemData":{"DOI":"10.1001/jama.2020.4861","ISSN":"0098-7484","author":[{"dropping-particle":"","family":"Zeng","given":"Hui","non-dropping-particle":"","parse-names":false,"suffix":""},{"dropping-particle":"","family":"Xu","given":"Chen","non-dropping-particle":"","parse-names":false,"suffix":""},{"dropping-particle":"","family":"Fan","given":"Junli","non-dropping-particle":"","parse-names":false,"suffix":""},{"dropping-particle":"","family":"Tang","given":"Yueting","non-dropping-particle":"","parse-names":false,"suffix":""},{"dropping-particle":"","family":"Deng","given":"Qiaoling","non-dropping-particle":"","parse-names":false,"suffix":""},{"dropping-particle":"","family":"Zhang","given":"Wei","non-dropping-particle":"","parse-names":false,"suffix":""},{"dropping-particle":"","family":"Long","given":"Xinghua","non-dropping-particle":"","parse-names":false,"suffix":""}],"container-title":"JAMA","id":"ITEM-1","issued":{"date-parts":[["2020","3","26"]]},"title":"Antibodies in Infants Born to Mothers With COVID-19 Pneumonia","type":"article-journal"},"uris":["http://www.mendeley.com/documents/?uuid=1088ac5b-0ee9-41a7-9e94-d1370ff3c97d"]}],"mendeley":{"formattedCitation":"[77]","plainTextFormattedCitation":"[77]","previouslyFormattedCitation":"[76]"},"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[77]</w:t>
      </w:r>
      <w:r w:rsidRPr="00FC1DCE">
        <w:rPr>
          <w:rStyle w:val="NoneA"/>
          <w:color w:val="000000" w:themeColor="text1"/>
        </w:rPr>
        <w:fldChar w:fldCharType="end"/>
      </w:r>
      <w:r w:rsidRPr="00FC1DCE">
        <w:rPr>
          <w:rStyle w:val="NoneA"/>
          <w:color w:val="000000" w:themeColor="text1"/>
        </w:rPr>
        <w:t xml:space="preserve">.  Similar results showing elevated antibody and cytokine levels (with negative SARS-CoV-2 RT-PCR) obtained 2 hours after the birth of a healthy neonate from a COVID-19 positive mother having elevated antibody levels </w:t>
      </w:r>
      <w:r w:rsidRPr="00FC1DCE">
        <w:rPr>
          <w:rStyle w:val="NoneA"/>
          <w:color w:val="000000" w:themeColor="text1"/>
        </w:rPr>
        <w:fldChar w:fldCharType="begin" w:fldLock="1"/>
      </w:r>
      <w:r w:rsidR="001D3605">
        <w:rPr>
          <w:rStyle w:val="NoneA"/>
          <w:color w:val="000000" w:themeColor="text1"/>
        </w:rPr>
        <w:instrText>ADDIN CSL_CITATION {"citationItems":[{"id":"ITEM-1","itemData":{"DOI":"10.1001/jama.2020.4621","ISSN":"0098-7484","author":[{"dropping-particle":"","family":"Dong","given":"Lan","non-dropping-particle":"","parse-names":false,"suffix":""},{"dropping-particle":"","family":"Tian","given":"Jinhua","non-dropping-particle":"","parse-names":false,"suffix":""},{"dropping-particle":"","family":"He","given":"Songming","non-dropping-particle":"","parse-names":false,"suffix":""},{"dropping-particle":"","family":"Zhu","given":"Chuchao","non-dropping-particle":"","parse-names":false,"suffix":""},{"dropping-particle":"","family":"Wang","given":"Jian","non-dropping-particle":"","parse-names":false,"suffix":""},{"dropping-particle":"","family":"Liu","given":"Chen","non-dropping-particle":"","parse-names":false,"suffix":""},{"dropping-particle":"","family":"Yang","given":"Jing","non-dropping-particle":"","parse-names":false,"suffix":""}],"container-title":"JAMA","id":"ITEM-1","issued":{"date-parts":[["2020","3","26"]]},"title":"Possible Vertical Transmission of SARS-CoV-2 From an Infected Mother to Her Newborn","type":"article-journal"},"uris":["http://www.mendeley.com/documents/?uuid=9f16579c-2d25-41a5-847c-1d09d0857226"]}],"mendeley":{"formattedCitation":"[78]","plainTextFormattedCitation":"[78]","previouslyFormattedCitation":"[77]"},"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[78]</w:t>
      </w:r>
      <w:r w:rsidRPr="00FC1DCE">
        <w:rPr>
          <w:rStyle w:val="NoneA"/>
          <w:color w:val="000000" w:themeColor="text1"/>
        </w:rPr>
        <w:fldChar w:fldCharType="end"/>
      </w:r>
      <w:r w:rsidRPr="00FC1DCE">
        <w:rPr>
          <w:rStyle w:val="NoneA"/>
          <w:color w:val="000000" w:themeColor="text1"/>
        </w:rPr>
        <w:t xml:space="preserve">. The reliability of antibodies to assess the possible vertical transmission remains under question especially that maternal IgG pass to the fetus </w:t>
      </w:r>
      <w:r w:rsidRPr="00FC1DCE">
        <w:rPr>
          <w:i/>
          <w:iCs/>
        </w:rPr>
        <w:t>via</w:t>
      </w:r>
      <w:r w:rsidRPr="00FC1DCE">
        <w:rPr>
          <w:rStyle w:val="NoneA"/>
          <w:color w:val="000000" w:themeColor="text1"/>
        </w:rPr>
        <w:t xml:space="preserve"> the placenta, which may lead to false positive observations. Contrarily, in normal conditions, IgM are less likely to cross the placenta </w:t>
      </w:r>
      <w:r w:rsidRPr="00FC1DCE">
        <w:rPr>
          <w:rStyle w:val="NoneA"/>
          <w:color w:val="000000" w:themeColor="text1"/>
        </w:rPr>
        <w:fldChar w:fldCharType="begin" w:fldLock="1"/>
      </w:r>
      <w:r w:rsidR="001D3605">
        <w:rPr>
          <w:rStyle w:val="NoneA"/>
          <w:color w:val="000000" w:themeColor="text1"/>
        </w:rPr>
        <w:instrText>ADDIN CSL_CITATION {"citationItems":[{"id":"ITEM-1","itemData":{"DOI":"10.3892/ijmm.16.3.401","ISSN":"1107-3756","author":[{"dropping-particle":"","family":"Ben-Hur","given":"Herzl","non-dropping-particle":"","parse-names":false,"suffix":""},{"dropping-particle":"","family":"Gurevich","given":"Pavel","non-dropping-particle":"","parse-names":false,"suffix":""},{"dropping-particle":"","family":"Elhayany","given":"Asher","non-dropping-particle":"","parse-names":false,"suffix":""},{"dropping-particle":"","family":"Avinoach","given":"Ilana","non-dropping-particle":"","parse-names":false,"suffix":""},{"dropping-particle":"","family":"Schneider","given":"David","non-dropping-particle":"","parse-names":false,"suffix":""},{"dropping-particle":"","family":"Zusman","given":"Itshak","non-dropping-particle":"","parse-names":false,"suffix":""}],"container-title":"International Journal of Molecular Medicine","id":"ITEM-1","issued":{"date-parts":[["2005","9","1"]]},"title":"Transport of maternal immunoglobulins through the human placental barrier in normal pregnancy and during inflammation","type":"article-journal"},"uris":["http://www.mendeley.com/documents/?uuid=09e1d249-a411-4ad6-8782-89f0a3205f01"]}],"mendeley":{"formattedCitation":"[79]","plainTextFormattedCitation":"[79]","previouslyFormattedCitation":"[78]"},"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[79]</w:t>
      </w:r>
      <w:r w:rsidRPr="00FC1DCE">
        <w:rPr>
          <w:rStyle w:val="NoneA"/>
          <w:color w:val="000000" w:themeColor="text1"/>
        </w:rPr>
        <w:fldChar w:fldCharType="end"/>
      </w:r>
      <w:r w:rsidRPr="00FC1DCE">
        <w:rPr>
          <w:rStyle w:val="NoneA"/>
          <w:color w:val="000000" w:themeColor="text1"/>
        </w:rPr>
        <w:t xml:space="preserve">, except in the presence of infection, in which mother to fetus IgM transfer is increased </w:t>
      </w:r>
      <w:r w:rsidRPr="00FC1DCE">
        <w:rPr>
          <w:rStyle w:val="NoneA"/>
          <w:color w:val="000000" w:themeColor="text1"/>
        </w:rPr>
        <w:fldChar w:fldCharType="begin" w:fldLock="1"/>
      </w:r>
      <w:r w:rsidR="001D3605">
        <w:rPr>
          <w:rStyle w:val="NoneA"/>
          <w:color w:val="000000" w:themeColor="text1"/>
        </w:rPr>
        <w:instrText>ADDIN CSL_CITATION {"citationItems":[{"id":"ITEM-1","itemData":{"DOI":"10.3892/ijmm.16.3.401","ISSN":"1107-3756","author":[{"dropping-particle":"","family":"Ben-Hur","given":"Herzl","non-dropping-particle":"","parse-names":false,"suffix":""},{"dropping-particle":"","family":"Gurevich","given":"Pavel","non-dropping-particle":"","parse-names":false,"suffix":""},{"dropping-particle":"","family":"Elhayany","given":"Asher","non-dropping-particle":"","parse-names":false,"suffix":""},{"dropping-particle":"","family":"Avinoach","given":"Ilana","non-dropping-particle":"","parse-names":false,"suffix":""},{"dropping-particle":"","family":"Schneider","given":"David","non-dropping-particle":"","parse-names":false,"suffix":""},{"dropping-particle":"","family":"Zusman","given":"Itshak","non-dropping-particle":"","parse-names":false,"suffix":""}],"container-title":"International Journal of Molecular Medicine","id":"ITEM-1","issued":{"date-parts":[["2005","9","1"]]},"title":"Transport of maternal immunoglobulins through the human placental barrier in normal pregnancy and during inflammation","type":"article-journal"},"uris":["http://www.mendeley.com/documents/?uuid=09e1d249-a411-4ad6-8782-89f0a3205f01"]}],"mendeley":{"formattedCitation":"[79]","plainTextFormattedCitation":"[79]","previouslyFormattedCitation":"[78]"},"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[79]</w:t>
      </w:r>
      <w:r w:rsidRPr="00FC1DCE">
        <w:rPr>
          <w:rStyle w:val="NoneA"/>
          <w:color w:val="000000" w:themeColor="text1"/>
        </w:rPr>
        <w:fldChar w:fldCharType="end"/>
      </w:r>
      <w:r w:rsidRPr="00FC1DCE">
        <w:rPr>
          <w:rStyle w:val="NoneA"/>
          <w:color w:val="000000" w:themeColor="text1"/>
        </w:rPr>
        <w:t>.</w:t>
      </w:r>
      <w:r w:rsidRPr="00FC1DCE">
        <w:t xml:space="preserve"> </w:t>
      </w:r>
    </w:p>
    <w:p w14:paraId="2DD427E9" w14:textId="77777777" w:rsidR="003A48F1" w:rsidRPr="00FC1DCE" w:rsidRDefault="003A48F1" w:rsidP="00EE2334">
      <w:pPr>
        <w:pStyle w:val="MDPI52figure"/>
        <w:ind w:left="2608"/>
        <w:jc w:val="left"/>
        <w:rPr>
          <w:rStyle w:val="NoneA"/>
          <w:b/>
          <w:bCs/>
          <w:color w:val="000000" w:themeColor="text1"/>
          <w:sz w:val="18"/>
          <w:szCs w:val="18"/>
        </w:rPr>
      </w:pPr>
      <w:r w:rsidRPr="00FC1DCE">
        <w:rPr>
          <w:noProof/>
        </w:rPr>
        <w:lastRenderedPageBreak/>
        <w:drawing>
          <wp:inline distT="0" distB="0" distL="0" distR="0" wp14:anchorId="42D31F7D" wp14:editId="386BCE22">
            <wp:extent cx="4591184" cy="2879725"/>
            <wp:effectExtent l="0" t="0" r="6350" b="3175"/>
            <wp:docPr id="3" name="Picture 3" descr="Diagram,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text&#10;&#10;Description automatically generated"/>
                    <pic:cNvPicPr/>
                  </pic:nvPicPr>
                  <pic:blipFill rotWithShape="1">
                    <a:blip r:embed="rId11" cstate="print">
                      <a:extLst>
                        <a:ext uri="{28A0092B-C50C-407E-A947-70E740481C1C}">
                          <a14:useLocalDpi xmlns:a14="http://schemas.microsoft.com/office/drawing/2010/main" val="0"/>
                        </a:ext>
                      </a:extLst>
                    </a:blip>
                    <a:srcRect r="10316"/>
                    <a:stretch/>
                  </pic:blipFill>
                  <pic:spPr bwMode="auto">
                    <a:xfrm>
                      <a:off x="0" y="0"/>
                      <a:ext cx="4591622" cy="2880000"/>
                    </a:xfrm>
                    <a:prstGeom prst="rect">
                      <a:avLst/>
                    </a:prstGeom>
                    <a:ln>
                      <a:noFill/>
                    </a:ln>
                    <a:extLst>
                      <a:ext uri="{53640926-AAD7-44D8-BBD7-CCE9431645EC}">
                        <a14:shadowObscured xmlns:a14="http://schemas.microsoft.com/office/drawing/2010/main"/>
                      </a:ext>
                    </a:extLst>
                  </pic:spPr>
                </pic:pic>
              </a:graphicData>
            </a:graphic>
          </wp:inline>
        </w:drawing>
      </w:r>
    </w:p>
    <w:p w14:paraId="3F0BCFA4" w14:textId="0783029F" w:rsidR="003A48F1" w:rsidRPr="00FC1DCE" w:rsidRDefault="00EE2334" w:rsidP="00EE2334">
      <w:pPr>
        <w:pStyle w:val="MDPI51figurecaption"/>
      </w:pPr>
      <w:r w:rsidRPr="00EE2334">
        <w:rPr>
          <w:rStyle w:val="NoneA"/>
          <w:b/>
          <w:bCs/>
          <w:color w:val="000000" w:themeColor="text1"/>
          <w:szCs w:val="18"/>
        </w:rPr>
        <w:t xml:space="preserve">Figure 3. </w:t>
      </w:r>
      <w:r w:rsidR="003A48F1" w:rsidRPr="00FC1DCE">
        <w:t>The effects of SARS-CoV-2 on pregnant women.</w:t>
      </w:r>
    </w:p>
    <w:p w14:paraId="432990AF" w14:textId="38516982" w:rsidR="003A48F1" w:rsidRPr="00FC1DCE" w:rsidRDefault="00EE2334" w:rsidP="00EE2334">
      <w:pPr>
        <w:pStyle w:val="MDPI21heading1"/>
        <w:rPr>
          <w:bCs/>
        </w:rPr>
      </w:pPr>
      <w:r>
        <w:rPr>
          <w:rStyle w:val="NoneA"/>
          <w:color w:val="000000" w:themeColor="text1"/>
        </w:rPr>
        <w:t xml:space="preserve">5. </w:t>
      </w:r>
      <w:r w:rsidR="003A48F1" w:rsidRPr="00FC1DCE">
        <w:t xml:space="preserve">Complications of </w:t>
      </w:r>
      <w:r w:rsidR="003A48F1" w:rsidRPr="00FC1DCE">
        <w:rPr>
          <w:rStyle w:val="NoneA"/>
          <w:color w:val="000000" w:themeColor="text1"/>
        </w:rPr>
        <w:t xml:space="preserve">neonates born to </w:t>
      </w:r>
      <w:r w:rsidR="003A48F1" w:rsidRPr="00FC1DCE">
        <w:t xml:space="preserve">SARS-CoV-2 </w:t>
      </w:r>
      <w:r w:rsidR="003A48F1" w:rsidRPr="00FC1DCE">
        <w:rPr>
          <w:rStyle w:val="NoneA"/>
          <w:color w:val="000000" w:themeColor="text1"/>
        </w:rPr>
        <w:t>infected mothers</w:t>
      </w:r>
    </w:p>
    <w:p w14:paraId="2CA055B4" w14:textId="534B4C32" w:rsidR="003A48F1" w:rsidRPr="00FC1DCE" w:rsidRDefault="003A48F1" w:rsidP="00EE2334">
      <w:pPr>
        <w:pStyle w:val="MDPI31text"/>
        <w:rPr>
          <w:rStyle w:val="NoneA"/>
          <w:color w:val="000000" w:themeColor="text1"/>
        </w:rPr>
      </w:pPr>
      <w:r w:rsidRPr="00FC1DCE">
        <w:rPr>
          <w:rStyle w:val="NoneA"/>
          <w:color w:val="000000" w:themeColor="text1"/>
        </w:rPr>
        <w:t xml:space="preserve">As discussed earlier, most of the statistical studies have shown that neonates born to infected mothers had negative RT-PCR results and were asymptomatic. Also, the possibility of having vertical transmission is not well defined. However, possible neonatal comorbidities that might occur due to maternal SARS-CoV-2 infection are well documented. In fact, two neonates born to previously healthy mothers, having positive nasopharyngeal swab for SARS-CoV-2, had negative nasopharyngeal swabs for SARS-CoV-2. However, the first baby developed low-grade fever with abdominal distention and lymphopenia, while the second neonate developed lymphopenia and mild pneumonia </w:t>
      </w:r>
      <w:r w:rsidRPr="00FC1DCE">
        <w:rPr>
          <w:rStyle w:val="NoneA"/>
          <w:color w:val="000000" w:themeColor="text1"/>
        </w:rPr>
        <w:fldChar w:fldCharType="begin" w:fldLock="1"/>
      </w:r>
      <w:r w:rsidR="001D3605">
        <w:rPr>
          <w:rStyle w:val="NoneA"/>
          <w:color w:val="000000" w:themeColor="text1"/>
        </w:rPr>
        <w:instrText>ADDIN CSL_CITATION {"citationItems":[{"id":"ITEM-1","itemData":{"DOI":"10.1093/cid/ciaa226","ISSN":"1058-4838","abstract":"We present 2 cases of coronavirus disease 2019 (COVID-19)–associated severe respiratory syndrome coronavirus 2 (SARS-CoV-2) infection during the third trimester of pregnancy. Both mothers and newborns had excellent outcomes. We failed to identify SARS-CoV-2 in all of the products of conception and the newborns. This report provided evidence of low risk of intrauterine infection by vertical transmission of SARS-CoV-2.","author":[{"dropping-particle":"","family":"Fan","given":"Cuifang","non-dropping-particle":"","parse-names":false,"suffix":""},{"dropping-particle":"","family":"Lei","given":"Di","non-dropping-particle":"","parse-names":false,"suffix":""},{"dropping-particle":"","family":"Fang","given":"Congcong","non-dropping-particle":"","parse-names":false,"suffix":""},{"dropping-particle":"","family":"Li","given":"Chunyan","non-dropping-particle":"","parse-names":false,"suffix":""},{"dropping-particle":"","family":"Wang","given":"Ming","non-dropping-particle":"","parse-names":false,"suffix":""},{"dropping-particle":"","family":"Liu","given":"Yuling","non-dropping-particle":"","parse-names":false,"suffix":""},{"dropping-particle":"","family":"Bao","given":"Yan","non-dropping-particle":"","parse-names":false,"suffix":""},{"dropping-particle":"","family":"Sun","given":"Yanmei","non-dropping-particle":"","parse-names":false,"suffix":""},{"dropping-particle":"","family":"Huang","given":"Jinfa","non-dropping-particle":"","parse-names":false,"suffix":""},{"dropping-particle":"","family":"Guo","given":"Yuping","non-dropping-particle":"","parse-names":false,"suffix":""},{"dropping-particle":"","family":"Yu","given":"Ying","non-dropping-particle":"","parse-names":false,"suffix":""},{"dropping-particle":"","family":"Wang","given":"Suqing","non-dropping-particle":"","parse-names":false,"suffix":""}],"container-title":"Clinical Infectious Diseases","id":"ITEM-1","issue":"5","issued":{"date-parts":[["2021","3","1"]]},"page":"862-864","title":"Perinatal Transmission of 2019 Coronavirus Disease–Associated Severe Acute Respiratory Syndrome Coronavirus 2: Should We Worry?","type":"article-journal","volume":"72"},"uris":["http://www.mendeley.com/documents/?uuid=827f0352-5ad9-4fc6-8f20-e86a835b1848"]}],"mendeley":{"formattedCitation":"[80]","plainTextFormattedCitation":"[80]","previouslyFormattedCitation":"[79]"},"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[80]</w:t>
      </w:r>
      <w:r w:rsidRPr="00FC1DCE">
        <w:rPr>
          <w:rStyle w:val="NoneA"/>
          <w:color w:val="000000" w:themeColor="text1"/>
        </w:rPr>
        <w:fldChar w:fldCharType="end"/>
      </w:r>
      <w:r w:rsidRPr="00FC1DCE">
        <w:rPr>
          <w:rStyle w:val="NoneA"/>
          <w:color w:val="000000" w:themeColor="text1"/>
        </w:rPr>
        <w:t xml:space="preserve">.  </w:t>
      </w:r>
    </w:p>
    <w:p w14:paraId="1E04A2D9" w14:textId="3D2F3922" w:rsidR="003A48F1" w:rsidRPr="00FC1DCE" w:rsidRDefault="003A48F1" w:rsidP="00EE2334">
      <w:pPr>
        <w:pStyle w:val="MDPI31text"/>
        <w:rPr>
          <w:rStyle w:val="NoneA"/>
          <w:color w:val="000000" w:themeColor="text1"/>
        </w:rPr>
      </w:pPr>
      <w:r w:rsidRPr="00FC1DCE">
        <w:rPr>
          <w:rStyle w:val="NoneA"/>
          <w:color w:val="000000" w:themeColor="text1"/>
        </w:rPr>
        <w:t xml:space="preserve">Another study also revealed the effect of maternal COVID-19 infection on 10 newborns with negative RT-PCR results. The newborns showed several symptoms including fever, thrombocytopenia, dyspnea, rapid heart rate, and vomiting. Five neonates were cured and discharged, four remained in the hospital but were stable, and 1 died due to various factors including shock induced by viraemia, multiple organ failure, and disseminated intravascular coagulation </w:t>
      </w:r>
      <w:r w:rsidRPr="00FC1DCE">
        <w:rPr>
          <w:rStyle w:val="NoneA"/>
          <w:color w:val="000000" w:themeColor="text1"/>
        </w:rPr>
        <w:fldChar w:fldCharType="begin" w:fldLock="1"/>
      </w:r>
      <w:r w:rsidR="001D3605">
        <w:rPr>
          <w:rStyle w:val="NoneA"/>
          <w:color w:val="000000" w:themeColor="text1"/>
        </w:rPr>
        <w:instrText>ADDIN CSL_CITATION {"citationItems":[{"id":"ITEM-1","itemData":{"DOI":"10.21037/tp.2020.02.06","ISSN":"22244336","author":[{"dropping-particle":"","family":"Zhu","given":"Huaping","non-dropping-particle":"","parse-names":false,"suffix":""},{"dropping-particle":"","family":"Wang","given":"Lin","non-dropping-particle":"","parse-names":false,"suffix":""},{"dropping-particle":"","family":"Fang","given":"Chengzhi","non-dropping-particle":"","parse-names":false,"suffix":""},{"dropping-particle":"","family":"Peng","given":"Sicong","non-dropping-particle":"","parse-names":false,"suffix":""},{"dropping-particle":"","family":"Zhang","given":"Lianhong","non-dropping-particle":"","parse-names":false,"suffix":""},{"dropping-particle":"","family":"Chang","given":"Guiping","non-dropping-particle":"","parse-names":false,"suffix":""},{"dropping-particle":"","family":"Xia","given":"Shiwen","non-dropping-particle":"","parse-names":false,"suffix":""},{"dropping-particle":"","family":"Zhou","given":"Wenhao","non-dropping-particle":"","parse-names":false,"suffix":""}],"container-title":"Translational Pediatrics","id":"ITEM-1","issue":"1","issued":{"date-parts":[["2020","2"]]},"page":"51-60","title":"Clinical analysis of 10 neonates born to mothers with 2019-nCoV pneumonia","type":"article-journal","volume":"9"},"uris":["http://www.mendeley.com/documents/?uuid=9ced3039-c464-434f-abb0-23f54ea4b89c"]}],"mendeley":{"formattedCitation":"[81]","plainTextFormattedCitation":"[81]","previouslyFormattedCitation":"[80]"},"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[81]</w:t>
      </w:r>
      <w:r w:rsidRPr="00FC1DCE">
        <w:rPr>
          <w:rStyle w:val="NoneA"/>
          <w:color w:val="000000" w:themeColor="text1"/>
        </w:rPr>
        <w:fldChar w:fldCharType="end"/>
      </w:r>
      <w:r w:rsidRPr="00FC1DCE">
        <w:rPr>
          <w:rStyle w:val="NoneA"/>
          <w:color w:val="000000" w:themeColor="text1"/>
        </w:rPr>
        <w:t>.</w:t>
      </w:r>
    </w:p>
    <w:p w14:paraId="32E82B1C" w14:textId="143BDE0F" w:rsidR="003A48F1" w:rsidRPr="00FC1DCE" w:rsidRDefault="00EE2334" w:rsidP="00EE2334">
      <w:pPr>
        <w:pStyle w:val="MDPI21heading1"/>
        <w:rPr>
          <w:bCs/>
        </w:rPr>
      </w:pPr>
      <w:r>
        <w:rPr>
          <w:rStyle w:val="NoneA"/>
          <w:color w:val="000000" w:themeColor="text1"/>
        </w:rPr>
        <w:t xml:space="preserve">6. </w:t>
      </w:r>
      <w:r w:rsidR="003A48F1" w:rsidRPr="00FC1DCE">
        <w:rPr>
          <w:rStyle w:val="NoneA"/>
          <w:color w:val="000000" w:themeColor="text1"/>
        </w:rPr>
        <w:t>Vaccination effect</w:t>
      </w:r>
    </w:p>
    <w:p w14:paraId="0FCAA791" w14:textId="717A1644" w:rsidR="003A48F1" w:rsidRPr="00FC1DCE" w:rsidRDefault="003A48F1" w:rsidP="00EE2334">
      <w:pPr>
        <w:pStyle w:val="MDPI31text"/>
      </w:pPr>
      <w:r w:rsidRPr="00FC1DCE">
        <w:rPr>
          <w:rStyle w:val="NoneA"/>
          <w:color w:val="000000" w:themeColor="text1"/>
        </w:rPr>
        <w:t xml:space="preserve">Multiple COVID-19 vaccines are being developed, licensed, and manufactured quickly due to the severity of the disease. Among these, mRNA vaccines are seen as great options because of their distinctive features. However, certain serious adverse effects have been documented following their administration, raising concerns about the vaccines' safety and efficacy </w:t>
      </w:r>
      <w:r w:rsidRPr="00FC1DCE">
        <w:rPr>
          <w:rStyle w:val="NoneA"/>
          <w:color w:val="000000" w:themeColor="text1"/>
        </w:rPr>
        <w:fldChar w:fldCharType="begin" w:fldLock="1"/>
      </w:r>
      <w:r w:rsidR="001D3605">
        <w:rPr>
          <w:rStyle w:val="NoneA"/>
          <w:color w:val="000000" w:themeColor="text1"/>
        </w:rPr>
        <w:instrText>ADDIN CSL_CITATION {"citationItems":[{"id":"ITEM-1","itemData":{"DOI":"10.3390/jcdd9050150","ISSN":"2308-3425","abstract":"Coronavirus disease 2019 (COVID-19) vaccines proved a strong clinical efficacy against symptomatic or moderate/severe COVID-19 and are considered the most promising approach for curbing the pandemic. However, some questions regarding the safety of COVID-19 vaccines have been recently raised. Among adverse events to vaccines and despite a lack of signal during phase III clinical trials, an increase in blood pressure (BP) after COVID-19 vaccination has been reported as a potential adverse reaction. We systematically analyze this topic and undertook a meta-analysis of available data to estimate the proportion of patients with abnormal BP or raise in BP after vaccination. Six studies entered the final analysis. Overall, studies accrued 357,387 subjects with 13,444 events of abnormal or increased BP. After exclusion of outlier studies, the pooled estimated proportion of abnormal/increased BP after vaccination was 3.20% (95% CI: 1.62–6.21). Proportions of cases of stage III hypertension or hypertensive urgencies and emergencies was 0.6% (95% CI: 0.1% to 5.1%). In conclusion, abnormal BP is not rare after COVID-19 vaccination, but the basic mechanisms of this phenomenon are still unclear and require further research.","author":[{"dropping-particle":"","family":"Angeli","given":"Fabio","non-dropping-particle":"","parse-names":false,"suffix":""},{"dropping-particle":"","family":"Reboldi","given":"Gianpaolo","non-dropping-particle":"","parse-names":false,"suffix":""},{"dropping-particle":"","family":"Trapasso","given":"Monica","non-dropping-particle":"","parse-names":false,"suffix":""},{"dropping-particle":"","family":"Santilli","given":"Gabriella","non-dropping-particle":"","parse-names":false,"suffix":""},{"dropping-particle":"","family":"Zappa","given":"Martina","non-dropping-particle":"","parse-names":false,"suffix":""},{"dropping-particle":"","family":"Verdecchia","given":"Paolo","non-dropping-particle":"","parse-names":false,"suffix":""}],"container-title":"Journal of Cardiovascular Development and Disease","id":"ITEM-1","issue":"5","issued":{"date-parts":[["2022","5","9"]]},"page":"150","title":"Blood Pressure Increase following COVID-19 Vaccination: A Systematic Overview and Meta-Analysis","type":"article-journal","volume":"9"},"uris":["http://www.mendeley.com/documents/?uuid=63ea37c3-66d9-41ec-a18d-1b9bdf10d247"]}],"mendeley":{"formattedCitation":"[82]","plainTextFormattedCitation":"[82]","previouslyFormattedCitation":"[81]"},"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[82]</w:t>
      </w:r>
      <w:r w:rsidRPr="00FC1DCE">
        <w:rPr>
          <w:rStyle w:val="NoneA"/>
          <w:color w:val="000000" w:themeColor="text1"/>
        </w:rPr>
        <w:fldChar w:fldCharType="end"/>
      </w:r>
      <w:r w:rsidRPr="00FC1DCE">
        <w:rPr>
          <w:rStyle w:val="NoneA"/>
          <w:color w:val="000000" w:themeColor="text1"/>
        </w:rPr>
        <w:t xml:space="preserve">. Although various fertility associations have stated that COVID-19 mRNA vaccines are unlikely to influence fertility, the existing research is relatively limited, which is one of the causes for vaccine apprehension among the public, particularly among pregnant women. Since the vaccination produces native-like conformation of the spike protein that can interact with ACE2, it is imaginable that the vaccine impairs RAS and affect therefore fertility. Given the important role of RAS in spermatogenesis (discussed above), the overactivation of </w:t>
      </w:r>
      <w:proofErr w:type="spellStart"/>
      <w:r w:rsidRPr="00FC1DCE">
        <w:rPr>
          <w:rStyle w:val="NoneA"/>
          <w:color w:val="000000" w:themeColor="text1"/>
        </w:rPr>
        <w:t>AngII</w:t>
      </w:r>
      <w:proofErr w:type="spellEnd"/>
      <w:r w:rsidRPr="00FC1DCE">
        <w:rPr>
          <w:rStyle w:val="NoneA"/>
          <w:color w:val="000000" w:themeColor="text1"/>
        </w:rPr>
        <w:t xml:space="preserve"> and deficiency in Ang1-7, that counteracts the deleterious effects of </w:t>
      </w:r>
      <w:proofErr w:type="spellStart"/>
      <w:r w:rsidRPr="00FC1DCE">
        <w:rPr>
          <w:rStyle w:val="NoneA"/>
          <w:color w:val="000000" w:themeColor="text1"/>
        </w:rPr>
        <w:t>AngII</w:t>
      </w:r>
      <w:proofErr w:type="spellEnd"/>
      <w:r w:rsidRPr="00FC1DCE">
        <w:rPr>
          <w:rStyle w:val="NoneA"/>
          <w:color w:val="000000" w:themeColor="text1"/>
        </w:rPr>
        <w:t>, could affect male fertility. Further studies should be conducted to investigate in this hypothesis.</w:t>
      </w:r>
    </w:p>
    <w:p w14:paraId="6C8B29B5" w14:textId="2CFEE89D" w:rsidR="003A48F1" w:rsidRPr="00FC1DCE" w:rsidRDefault="003A48F1" w:rsidP="00EE2334">
      <w:pPr>
        <w:pStyle w:val="MDPI31text"/>
      </w:pPr>
      <w:r w:rsidRPr="00FC1DCE">
        <w:rPr>
          <w:rStyle w:val="NoneA"/>
          <w:color w:val="000000" w:themeColor="text1"/>
        </w:rPr>
        <w:t xml:space="preserve">Both of the COVID-19 mRNA vaccines that have been granted emergency use authorization (mRNA-1273 and BNT162b2) show the potential to promote Th1 immunity and stimulate </w:t>
      </w:r>
      <w:r w:rsidRPr="00FC1DCE">
        <w:t>interferon</w:t>
      </w:r>
      <w:r w:rsidRPr="00FC1DCE">
        <w:rPr>
          <w:vertAlign w:val="superscript"/>
        </w:rPr>
        <w:t>+</w:t>
      </w:r>
      <w:r w:rsidRPr="00FC1DCE">
        <w:t xml:space="preserve"> CD8</w:t>
      </w:r>
      <w:r w:rsidRPr="00FC1DCE">
        <w:rPr>
          <w:vertAlign w:val="superscript"/>
        </w:rPr>
        <w:t>+</w:t>
      </w:r>
      <w:r w:rsidRPr="00FC1DCE">
        <w:t xml:space="preserve"> T-cell </w:t>
      </w:r>
      <w:r w:rsidRPr="00FC1DCE">
        <w:rPr>
          <w:rStyle w:val="NoneA"/>
          <w:color w:val="000000" w:themeColor="text1"/>
        </w:rPr>
        <w:t xml:space="preserve">responses in males and non-pregnant women </w:t>
      </w:r>
      <w:r w:rsidRPr="00FC1DCE">
        <w:rPr>
          <w:rStyle w:val="NoneA"/>
          <w:color w:val="000000" w:themeColor="text1"/>
        </w:rPr>
        <w:fldChar w:fldCharType="begin" w:fldLock="1"/>
      </w:r>
      <w:r w:rsidR="001D3605">
        <w:rPr>
          <w:rStyle w:val="NoneA"/>
          <w:color w:val="000000" w:themeColor="text1"/>
        </w:rPr>
        <w:instrText>ADDIN CSL_CITATION {"citationItems":[{"id":"ITEM-1","itemData":{"DOI":"10.1111/j.1600-0897.2010.00852.x","ISSN":"10467408","author":[{"dropping-particle":"","family":"Saito","given":"Shigeru","non-dropping-particle":"","parse-names":false,"suffix":""},{"dropping-particle":"","family":"Nakashima","given":"Akitoshi","non-dropping-particle":"","parse-names":false,"suffix":""},{"dropping-particle":"","family":"Shima","given":"Tomoko","non-dropping-particle":"","parse-names":false,"suffix":""},{"dropping-particle":"","family":"Ito","given":"Mika","non-dropping-particle":"","parse-names":false,"suffix":""}],"container-title":"American Journal of Reproductive Immunology","id":"ITEM-1","issue":"6","issued":{"date-parts":[["2010","3","17"]]},"page":"601-610","title":"Th1/Th2/Th17 and Regulatory T-Cell Paradigm in Pregnancy","type":"article-journal","volume":"63"},"uris":["http://www.mendeley.com/documents/?uuid=1f8323c5-fa97-420a-8e28-7ea16952849d"]}],"mendeley":{"formattedCitation":"[83]","plainTextFormattedCitation":"[83]","previouslyFormattedCitation":"[82]"},"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[83]</w:t>
      </w:r>
      <w:r w:rsidRPr="00FC1DCE">
        <w:rPr>
          <w:rStyle w:val="NoneA"/>
          <w:color w:val="000000" w:themeColor="text1"/>
        </w:rPr>
        <w:fldChar w:fldCharType="end"/>
      </w:r>
      <w:r w:rsidRPr="00FC1DCE">
        <w:rPr>
          <w:rStyle w:val="NoneA"/>
          <w:color w:val="000000" w:themeColor="text1"/>
        </w:rPr>
        <w:t xml:space="preserve">. </w:t>
      </w:r>
      <w:r w:rsidRPr="00FC1DCE">
        <w:rPr>
          <w:rStyle w:val="NoneA"/>
          <w:color w:val="000000" w:themeColor="text1"/>
        </w:rPr>
        <w:lastRenderedPageBreak/>
        <w:t xml:space="preserve">Given how important a proper balance of Th1/Th2 immunity is for good obstetric outcomes, these findings aroused questions about whether the vaccine's effect on the cellular immune system could pose a risk to pregnancy. Several studies found that vaccinated gravidas and the general population have similarly low rates of pregnancy problems and unfavorable obstetric outcomes like miscarriage and premature birth </w:t>
      </w:r>
      <w:r w:rsidRPr="00FC1DCE">
        <w:rPr>
          <w:rStyle w:val="NoneA"/>
          <w:color w:val="000000" w:themeColor="text1"/>
        </w:rPr>
        <w:fldChar w:fldCharType="begin" w:fldLock="1"/>
      </w:r>
      <w:r w:rsidR="001D3605">
        <w:rPr>
          <w:rStyle w:val="NoneA"/>
          <w:color w:val="000000" w:themeColor="text1"/>
        </w:rPr>
        <w:instrText>ADDIN CSL_CITATION {"citationItems":[{"id":"ITEM-1","itemData":{"DOI":"10.1002/uog.23729","ISSN":"0960-7692","author":[{"dropping-particle":"","family":"Bookstein Peretz","given":"S.","non-dropping-particle":"","parse-names":false,"suffix":""},{"dropping-particle":"","family":"Regev","given":"N.","non-dropping-particle":"","parse-names":false,"suffix":""},{"dropping-particle":"","family":"Novick","given":"L.","non-dropping-particle":"","parse-names":false,"suffix":""},{"dropping-particle":"","family":"Nachshol","given":"M.","non-dropping-particle":"","parse-names":false,"suffix":""},{"dropping-particle":"","family":"Goffer","given":"E.","non-dropping-particle":"","parse-names":false,"suffix":""},{"dropping-particle":"","family":"Ben‐David","given":"A.","non-dropping-particle":"","parse-names":false,"suffix":""},{"dropping-particle":"","family":"Asraf","given":"K.","non-dropping-particle":"","parse-names":false,"suffix":""},{"dropping-particle":"","family":"Doolman","given":"R.","non-dropping-particle":"","parse-names":false,"suffix":""},{"dropping-particle":"","family":"Levin","given":"E. Gal","non-dropping-particle":"","parse-names":false,"suffix":""},{"dropping-particle":"","family":"Regev Yochay","given":"G.","non-dropping-particle":"","parse-names":false,"suffix":""},{"dropping-particle":"","family":"Yinon","given":"Y.","non-dropping-particle":"","parse-names":false,"suffix":""}],"container-title":"Ultrasound in Obstetrics &amp; Gynecology","id":"ITEM-1","issue":"3","issued":{"date-parts":[["2021","9","9"]]},"page":"450-456","title":"Short‐term outcome of pregnant women vaccinated with &lt;scp&gt;BNT162b2 mRNA COVID&lt;/scp&gt; ‐19 vaccine","type":"article-journal","volume":"58"},"uris":["http://www.mendeley.com/documents/?uuid=6727f29e-0873-41da-8910-f9230f7aadbd"]},{"id":"ITEM-2","itemData":{"DOI":"10.1056/NEJMoa2104983","ISSN":"0028-4793","author":[{"dropping-particle":"","family":"Shimabukuro","given":"Tom T.","non-dropping-particle":"","parse-names":false,"suffix":""},{"dropping-particle":"","family":"Kim","given":"Shin Y.","non-dropping-particle":"","parse-names":false,"suffix":""},{"dropping-particle":"","family":"Myers","given":"Tanya R.","non-dropping-particle":"","parse-names":false,"suffix":""},{"dropping-particle":"","family":"Moro","given":"Pedro L.","non-dropping-particle":"","parse-names":false,"suffix":""},{"dropping-particle":"","family":"Oduyebo","given":"Titilope","non-dropping-particle":"","parse-names":false,"suffix":""},{"dropping-particle":"","family":"Panagiotakopoulos","given":"Lakshmi","non-dropping-particle":"","parse-names":false,"suffix":""},{"dropping-particle":"","family":"Marquez","given":"Paige L.","non-dropping-particle":"","parse-names":false,"suffix":""},{"dropping-particle":"","family":"Olson","given":"Christine K.","non-dropping-particle":"","parse-names":false,"suffix":""},{"dropping-particle":"","family":"Liu","given":"Ruiling","non-dropping-particle":"","parse-names":false,"suffix":""},{"dropping-particle":"","family":"Chang","given":"Karen T.","non-dropping-particle":"","parse-names":false,"suffix":""},{"dropping-particle":"","family":"Ellington","given":"Sascha R.","non-dropping-particle":"","parse-names":false,"suffix":""},{"dropping-particle":"","family":"Burkel","given":"Veronica K.","non-dropping-particle":"","parse-names":false,"suffix":""},{"dropping-particle":"","family":"Smoots","given":"Ashley N.","non-dropping-particle":"","parse-names":false,"suffix":""},{"dropping-particle":"","family":"Green","given":"Caitlin J.","non-dropping-particle":"","parse-names":false,"suffix":""},{"dropping-particle":"","family":"Licata","given":"Charles","non-dropping-particle":"","parse-names":false,"suffix":""},{"dropping-particle":"","family":"Zhang","given":"Bicheng C.","non-dropping-particle":"","parse-names":false,"suffix":""},{"dropping-particle":"","family":"Alimchandani","given":"Meghna","non-dropping-particle":"","parse-names":false,"suffix":""},{"dropping-particle":"","family":"Mba-Jonas","given":"Adamma","non-dropping-particle":"","parse-names":false,"suffix":""},{"dropping-particle":"","family":"Martin","given":"Stacey W.","non-dropping-particle":"","parse-names":false,"suffix":""},{"dropping-particle":"","family":"Gee","given":"Julianne M.","non-dropping-particle":"","parse-names":false,"suffix":""},{"dropping-particle":"","family":"Meaney-Delman","given":"Dana M.","non-dropping-particle":"","parse-names":false,"suffix":""}],"container-title":"New England Journal of Medicine","id":"ITEM-2","issue":"24","issued":{"date-parts":[["2021","6","17"]]},"page":"2273-2282","title":"Preliminary Findings of mRNA Covid-19 Vaccine Safety in Pregnant Persons","type":"article-journal","volume":"384"},"uris":["http://www.mendeley.com/documents/?uuid=7eb81657-dde6-46f7-8179-a69b0d70c62f"]}],"mendeley":{"formattedCitation":"[84,85]","plainTextFormattedCitation":"[84,85]","previouslyFormattedCitation":"[83,84]"},"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[84,85]</w:t>
      </w:r>
      <w:r w:rsidRPr="00FC1DCE">
        <w:rPr>
          <w:rStyle w:val="NoneA"/>
          <w:color w:val="000000" w:themeColor="text1"/>
        </w:rPr>
        <w:fldChar w:fldCharType="end"/>
      </w:r>
      <w:r w:rsidRPr="00FC1DCE">
        <w:rPr>
          <w:rStyle w:val="NoneA"/>
          <w:color w:val="000000" w:themeColor="text1"/>
        </w:rPr>
        <w:t xml:space="preserve">.  In addition, no differences were reported in neonatal complications (such as newborn respiratory complications) between vaccinated and unvaccinated groups </w:t>
      </w:r>
      <w:r w:rsidRPr="00FC1DCE">
        <w:rPr>
          <w:rStyle w:val="NoneA"/>
          <w:color w:val="000000" w:themeColor="text1"/>
        </w:rPr>
        <w:fldChar w:fldCharType="begin" w:fldLock="1"/>
      </w:r>
      <w:r w:rsidR="001D3605">
        <w:rPr>
          <w:rStyle w:val="NoneA"/>
          <w:color w:val="000000" w:themeColor="text1"/>
        </w:rPr>
        <w:instrText>ADDIN CSL_CITATION {"citationItems":[{"id":"ITEM-1","itemData":{"DOI":"10.1016/j.vaccine.2021.09.012","ISSN":"0264410X","author":[{"dropping-particle":"","family":"Wainstock","given":"Tamar","non-dropping-particle":"","parse-names":false,"suffix":""},{"dropping-particle":"","family":"Yoles","given":"Israel","non-dropping-particle":"","parse-names":false,"suffix":""},{"dropping-particle":"","family":"Sergienko","given":"Ruslan","non-dropping-particle":"","parse-names":false,"suffix":""},{"dropping-particle":"","family":"Sheiner","given":"Eyal","non-dropping-particle":"","parse-names":false,"suffix":""}],"container-title":"Vaccine","id":"ITEM-1","issue":"41","issued":{"date-parts":[["2021","10"]]},"page":"6037-6040","title":"Prenatal maternal COVID-19 vaccination and pregnancy outcomes","type":"article-journal","volume":"39"},"uris":["http://www.mendeley.com/documents/?uuid=8ea15ac9-7e1e-449e-8ac6-15b92e74b994"]}],"mendeley":{"formattedCitation":"[86]","plainTextFormattedCitation":"[86]","previouslyFormattedCitation":"[85]"},"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[86]</w:t>
      </w:r>
      <w:r w:rsidRPr="00FC1DCE">
        <w:rPr>
          <w:rStyle w:val="NoneA"/>
          <w:color w:val="000000" w:themeColor="text1"/>
        </w:rPr>
        <w:fldChar w:fldCharType="end"/>
      </w:r>
      <w:r w:rsidRPr="00FC1DCE">
        <w:rPr>
          <w:rStyle w:val="NoneA"/>
          <w:color w:val="000000" w:themeColor="text1"/>
        </w:rPr>
        <w:t xml:space="preserve">. </w:t>
      </w:r>
    </w:p>
    <w:p w14:paraId="31CC0243" w14:textId="1E414771" w:rsidR="003A48F1" w:rsidRPr="00FC1DCE" w:rsidRDefault="003A48F1" w:rsidP="00EE2334">
      <w:pPr>
        <w:pStyle w:val="MDPI31text"/>
      </w:pPr>
      <w:r w:rsidRPr="00FC1DCE">
        <w:rPr>
          <w:rStyle w:val="NoneA"/>
          <w:color w:val="000000" w:themeColor="text1"/>
        </w:rPr>
        <w:t xml:space="preserve">Furthermore, maternal Abs, whether produced after infection or vaccination, may protect neonates from infection, reducing pregnant women's reluctance to be vaccinated </w:t>
      </w:r>
      <w:r w:rsidRPr="00FC1DCE">
        <w:rPr>
          <w:rStyle w:val="NoneA"/>
          <w:color w:val="000000" w:themeColor="text1"/>
        </w:rPr>
        <w:fldChar w:fldCharType="begin" w:fldLock="1"/>
      </w:r>
      <w:r w:rsidR="001D3605">
        <w:rPr>
          <w:rStyle w:val="NoneA"/>
          <w:color w:val="000000" w:themeColor="text1"/>
        </w:rPr>
        <w:instrText>ADDIN CSL_CITATION {"citationItems":[{"id":"ITEM-1","itemData":{"DOI":"10.1001/jamanetworkopen.2020.30455","ISSN":"2574-3805","author":[{"dropping-particle":"","family":"Edlow","given":"Andrea G.","non-dropping-particle":"","parse-names":false,"suffix":""},{"dropping-particle":"","family":"Li","given":"Jonathan Z.","non-dropping-particle":"","parse-names":false,"suffix":""},{"dropping-particle":"","family":"Collier","given":"Ai-ris Y.","non-dropping-particle":"","parse-names":false,"suffix":""},{"dropping-particle":"","family":"Atyeo","given":"Caroline","non-dropping-particle":"","parse-names":false,"suffix":""},{"dropping-particle":"","family":"James","given":"Kaitlyn E.","non-dropping-particle":"","parse-names":false,"suffix":""},{"dropping-particle":"","family":"Boatin","given":"Adeline A.","non-dropping-particle":"","parse-names":false,"suffix":""},{"dropping-particle":"","family":"Gray","given":"Kathryn J.","non-dropping-particle":"","parse-names":false,"suffix":""},{"dropping-particle":"","family":"Bordt","given":"Evan A.","non-dropping-particle":"","parse-names":false,"suffix":""},{"dropping-particle":"","family":"Shook","given":"Lydia L.","non-dropping-particle":"","parse-names":false,"suffix":""},{"dropping-particle":"","family":"Yonker","given":"Lael M.","non-dropping-particle":"","parse-names":false,"suffix":""},{"dropping-particle":"","family":"Fasano","given":"Alessio","non-dropping-particle":"","parse-names":false,"suffix":""},{"dropping-particle":"","family":"Diouf","given":"Khady","non-dropping-particle":"","parse-names":false,"suffix":""},{"dropping-particle":"","family":"Croul","given":"Natalie","non-dropping-particle":"","parse-names":false,"suffix":""},{"dropping-particle":"","family":"Devane","given":"Samantha","non-dropping-particle":"","parse-names":false,"suffix":""},{"dropping-particle":"","family":"Yockey","given":"Laura J.","non-dropping-particle":"","parse-names":false,"suffix":""},{"dropping-particle":"","family":"Lima","given":"Rosiane","non-dropping-particle":"","parse-names":false,"suffix":""},{"dropping-particle":"","family":"Shui","given":"Jessica","non-dropping-particle":"","parse-names":false,"suffix":""},{"dropping-particle":"","family":"Matute","given":"Juan D.","non-dropping-particle":"","parse-names":false,"suffix":""},{"dropping-particle":"","family":"Lerou","given":"Paul H.","non-dropping-particle":"","parse-names":false,"suffix":""},{"dropping-particle":"","family":"Akinwunmi","given":"Babatunde O.","non-dropping-particle":"","parse-names":false,"suffix":""},{"dropping-particle":"","family":"Schmidt","given":"Aaron","non-dropping-particle":"","parse-names":false,"suffix":""},{"dropping-particle":"","family":"Feldman","given":"Jared","non-dropping-particle":"","parse-names":false,"suffix":""},{"dropping-particle":"","family":"Hauser","given":"Blake M.","non-dropping-particle":"","parse-names":false,"suffix":""},{"dropping-particle":"","family":"Caradonna","given":"Timothy M.","non-dropping-particle":"","parse-names":false,"suffix":""},{"dropping-particle":"","family":"la Flor","given":"Denis","non-dropping-particle":"De","parse-names":false,"suffix":""},{"dropping-particle":"","family":"D’Avino","given":"Paolo","non-dropping-particle":"","parse-names":false,"suffix":""},{"dropping-particle":"","family":"Regan","given":"James","non-dropping-particle":"","parse-names":false,"suffix":""},{"dropping-particle":"","family":"Corry","given":"Heather","non-dropping-particle":"","parse-names":false,"suffix":""},{"dropping-particle":"","family":"Coxen","given":"Kendyll","non-dropping-particle":"","parse-names":false,"suffix":""},{"dropping-particle":"","family":"Fajnzylber","given":"Jesse","non-dropping-particle":"","parse-names":false,"suffix":""},{"dropping-particle":"","family":"Pepin","given":"David","non-dropping-particle":"","parse-names":false,"suffix":""},{"dropping-particle":"","family":"Seaman","given":"Michael S.","non-dropping-particle":"","parse-names":false,"suffix":""},{"dropping-particle":"","family":"Barouch","given":"Dan H.","non-dropping-particle":"","parse-names":false,"suffix":""},{"dropping-particle":"","family":"Walker","given":"Bruce D.","non-dropping-particle":"","parse-names":false,"suffix":""},{"dropping-particle":"","family":"Yu","given":"Xu G.","non-dropping-particle":"","parse-names":false,"suffix":""},{"dropping-particle":"","family":"Kaimal","given":"Anjali J.","non-dropping-particle":"","parse-names":false,"suffix":""},{"dropping-particle":"","family":"Roberts","given":"Drucilla J.","non-dropping-particle":"","parse-names":false,"suffix":""},{"dropping-particle":"","family":"Alter","given":"Galit","non-dropping-particle":"","parse-names":false,"suffix":""}],"container-title":"JAMA Network Open","id":"ITEM-1","issue":"12","issued":{"date-parts":[["2020","12","22"]]},"page":"e2030455","title":"Assessment of Maternal and Neonatal SARS-CoV-2 Viral Load, Transplacental Antibody Transfer, and Placental Pathology in Pregnancies During the COVID-19 Pandemic","type":"article-journal","volume":"3"},"uris":["http://www.mendeley.com/documents/?uuid=bf640138-2561-4d97-a49c-60b93be54fe3"]},{"id":"ITEM-2","itemData":{"DOI":"10.1172/JCI150319","ISSN":"1558-8238","author":[{"dropping-particle":"","family":"Beharier","given":"Ofer","non-dropping-particle":"","parse-names":false,"suffix":""},{"dropping-particle":"","family":"Plitman Mayo","given":"Romina","non-dropping-particle":"","parse-names":false,"suffix":""},{"dropping-particle":"","family":"Raz","given":"Tal","non-dropping-particle":"","parse-names":false,"suffix":""},{"dropping-particle":"","family":"Nahum Sacks","given":"Kira","non-dropping-particle":"","parse-names":false,"suffix":""},{"dropping-particle":"","family":"Schreiber","given":"Letizia","non-dropping-particle":"","parse-names":false,"suffix":""},{"dropping-particle":"","family":"Suissa-Cohen","given":"Yael","non-dropping-particle":"","parse-names":false,"suffix":""},{"dropping-particle":"","family":"Chen","given":"Rony","non-dropping-particle":"","parse-names":false,"suffix":""},{"dropping-particle":"","family":"Gomez-Tolub","given":"Rachel","non-dropping-particle":"","parse-names":false,"suffix":""},{"dropping-particle":"","family":"Hadar","given":"Eran","non-dropping-particle":"","parse-names":false,"suffix":""},{"dropping-particle":"","family":"Gabbay-Benziv","given":"Rinat","non-dropping-particle":"","parse-names":false,"suffix":""},{"dropping-particle":"","family":"Jaffe Moshkovich","given":"Yuval","non-dropping-particle":"","parse-names":false,"suffix":""},{"dropping-particle":"","family":"Biron-Shental","given":"Tal","non-dropping-particle":"","parse-names":false,"suffix":""},{"dropping-particle":"","family":"Shechter-Maor","given":"Gil","non-dropping-particle":"","parse-names":false,"suffix":""},{"dropping-particle":"","family":"Farladansky-Gershnabel","given":"Sivan","non-dropping-particle":"","parse-names":false,"suffix":""},{"dropping-particle":"","family":"Yitzhak Sela","given":"Hen","non-dropping-particle":"","parse-names":false,"suffix":""},{"dropping-particle":"","family":"Benyamini-Raischer","given":"Hedi","non-dropping-particle":"","parse-names":false,"suffix":""},{"dropping-particle":"","family":"Sela","given":"Nitzan D.","non-dropping-particle":"","parse-names":false,"suffix":""},{"dropping-particle":"","family":"Goldman-Wohl","given":"Debra","non-dropping-particle":"","parse-names":false,"suffix":""},{"dropping-particle":"","family":"Shulman","given":"Ziv","non-dropping-particle":"","parse-names":false,"suffix":""},{"dropping-particle":"","family":"Many","given":"Ariel","non-dropping-particle":"","parse-names":false,"suffix":""},{"dropping-particle":"","family":"Barr","given":"Haim","non-dropping-particle":"","parse-names":false,"suffix":""},{"dropping-particle":"","family":"Yagel","given":"Simcha","non-dropping-particle":"","parse-names":false,"suffix":""},{"dropping-particle":"","family":"Neeman","given":"Michal","non-dropping-particle":"","parse-names":false,"suffix":""},{"dropping-particle":"","family":"Kovo","given":"Michal","non-dropping-particle":"","parse-names":false,"suffix":""}],"container-title":"Journal of Clinical Investigation","id":"ITEM-2","issue":"13","issued":{"date-parts":[["2021","7","1"]]},"title":"Efficient maternal to neonatal transfer of antibodies against SARS-CoV-2 and BNT162b2 mRNA COVID-19 vaccine","type":"article-journal","volume":"131"},"uris":["http://www.mendeley.com/documents/?uuid=92fc5a0b-5cbc-4187-a7c1-1cf9c47bea37"]},{"id":"ITEM-3","itemData":{"DOI":"10.1016/j.cell.2020.12.027","ISSN":"00928674","author":[{"dropping-particle":"","family":"Atyeo","given":"Caroline","non-dropping-particle":"","parse-names":false,"suffix":""},{"dropping-particle":"","family":"Pullen","given":"Krista M.","non-dropping-particle":"","parse-names":false,"suffix":""},{"dropping-particle":"","family":"Bordt","given":"Evan A.","non-dropping-particle":"","parse-names":false,"suffix":""},{"dropping-particle":"","family":"Fischinger","given":"Stephanie","non-dropping-particle":"","parse-names":false,"suffix":""},{"dropping-particle":"","family":"Burke","given":"John","non-dropping-particle":"","parse-names":false,"suffix":""},{"dropping-particle":"","family":"Michell","given":"Ashlin","non-dropping-particle":"","parse-names":false,"suffix":""},{"dropping-particle":"","family":"Slein","given":"Matthew D.","non-dropping-particle":"","parse-names":false,"suffix":""},{"dropping-particle":"","family":"Loos","given":"Carolin","non-dropping-particle":"","parse-names":false,"suffix":""},{"dropping-particle":"","family":"Shook","given":"Lydia L.","non-dropping-particle":"","parse-names":false,"suffix":""},{"dropping-particle":"","family":"Boatin","given":"Adeline A.","non-dropping-particle":"","parse-names":false,"suffix":""},{"dropping-particle":"","family":"Yockey","given":"Laura J.","non-dropping-particle":"","parse-names":false,"suffix":""},{"dropping-particle":"","family":"Pepin","given":"David","non-dropping-particle":"","parse-names":false,"suffix":""},{"dropping-particle":"","family":"Meinsohn","given":"Marie-Charlotte","non-dropping-particle":"","parse-names":false,"suffix":""},{"dropping-particle":"","family":"Nguyen","given":"Ngoc Minh Phuong","non-dropping-particle":"","parse-names":false,"suffix":""},{"dropping-particle":"","family":"Chauvin","given":"Maeva","non-dropping-particle":"","parse-names":false,"suffix":""},{"dropping-particle":"","family":"Roberts","given":"Drucilla","non-dropping-particle":"","parse-names":false,"suffix":""},{"dropping-particle":"","family":"Goldfarb","given":"Ilona T.","non-dropping-particle":"","parse-names":false,"suffix":""},{"dropping-particle":"","family":"Matute","given":"Juan D.","non-dropping-particle":"","parse-names":false,"suffix":""},{"dropping-particle":"","family":"James","given":"Kaitlyn E.","non-dropping-particle":"","parse-names":false,"suffix":""},{"dropping-particle":"","family":"Yonker","given":"Lael M.","non-dropping-particle":"","parse-names":false,"suffix":""},{"dropping-particle":"","family":"Bebell","given":"Lisa M.","non-dropping-particle":"","parse-names":false,"suffix":""},{"dropping-particle":"","family":"Kaimal","given":"Anjali J.","non-dropping-particle":"","parse-names":false,"suffix":""},{"dropping-particle":"","family":"Gray","given":"Kathryn J.","non-dropping-particle":"","parse-names":false,"suffix":""},{"dropping-particle":"","family":"Lauffenburger","given":"Douglas","non-dropping-particle":"","parse-names":false,"suffix":""},{"dropping-particle":"","family":"Edlow","given":"Andrea G.","non-dropping-particle":"","parse-names":false,"suffix":""},{"dropping-particle":"","family":"Alter","given":"Galit","non-dropping-particle":"","parse-names":false,"suffix":""}],"container-title":"Cell","id":"ITEM-3","issue":"3","issued":{"date-parts":[["2021","2"]]},"page":"628-642.e10","title":"Compromised SARS-CoV-2-specific placental antibody transfer","type":"article-journal","volume":"184"},"uris":["http://www.mendeley.com/documents/?uuid=883a65c6-249f-4352-9163-12d26b87c47a"]}],"mendeley":{"formattedCitation":"[87–89]","plainTextFormattedCitation":"[87–89]","previouslyFormattedCitation":"[86–88]"},"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[87–89]</w:t>
      </w:r>
      <w:r w:rsidRPr="00FC1DCE">
        <w:rPr>
          <w:rStyle w:val="NoneA"/>
          <w:color w:val="000000" w:themeColor="text1"/>
        </w:rPr>
        <w:fldChar w:fldCharType="end"/>
      </w:r>
      <w:r w:rsidRPr="00FC1DCE">
        <w:rPr>
          <w:rStyle w:val="NoneA"/>
          <w:color w:val="000000" w:themeColor="text1"/>
        </w:rPr>
        <w:t xml:space="preserve">. In fact, IgG against spike protein (both S1 and S2) and receptor-binding domain (RBD) of spike protein of the virus are produced in response to the COVID-19 vaccine, whereas IgG against spike protein (both S1 and S2), RBD of spike protein, and other viral proteins are produced following COVID-19 infection. </w:t>
      </w:r>
      <w:r w:rsidRPr="00FC1DCE">
        <w:rPr>
          <w:rStyle w:val="NoneA"/>
          <w:color w:val="000000" w:themeColor="text1"/>
        </w:rPr>
        <w:fldChar w:fldCharType="begin" w:fldLock="1"/>
      </w:r>
      <w:r w:rsidR="001D3605">
        <w:rPr>
          <w:rStyle w:val="NoneA"/>
          <w:color w:val="000000" w:themeColor="text1"/>
        </w:rPr>
        <w:instrText>ADDIN CSL_CITATION {"citationItems":[{"id":"ITEM-1","itemData":{"DOI":"10.1016/j.ajog.2021.03.023","ISSN":"00029378","author":[{"dropping-particle":"","family":"Gray","given":"Kathryn J.","non-dropping-particle":"","parse-names":false,"suffix":""},{"dropping-particle":"","family":"Bordt","given":"Evan A.","non-dropping-particle":"","parse-names":false,"suffix":""},{"dropping-particle":"","family":"Atyeo","given":"Caroline","non-dropping-particle":"","parse-names":false,"suffix":""},{"dropping-particle":"","family":"Deriso","given":"Elizabeth","non-dropping-particle":"","parse-names":false,"suffix":""},{"dropping-particle":"","family":"Akinwunmi","given":"Babatunde","non-dropping-particle":"","parse-names":false,"suffix":""},{"dropping-particle":"","family":"Young","given":"Nicola","non-dropping-particle":"","parse-names":false,"suffix":""},{"dropping-particle":"","family":"Baez","given":"Aranxta Medina","non-dropping-particle":"","parse-names":false,"suffix":""},{"dropping-particle":"","family":"Shook","given":"Lydia L.","non-dropping-particle":"","parse-names":false,"suffix":""},{"dropping-particle":"","family":"Cvrk","given":"Dana","non-dropping-particle":"","parse-names":false,"suffix":""},{"dropping-particle":"","family":"James","given":"Kaitlyn","non-dropping-particle":"","parse-names":false,"suffix":""},{"dropping-particle":"","family":"Guzman","given":"Rose","non-dropping-particle":"De","parse-names":false,"suffix":""},{"dropping-particle":"","family":"Brigida","given":"Sara","non-dropping-particle":"","parse-names":false,"suffix":""},{"dropping-particle":"","family":"Diouf","given":"Khady","non-dropping-particle":"","parse-names":false,"suffix":""},{"dropping-particle":"","family":"Goldfarb","given":"Ilona","non-dropping-particle":"","parse-names":false,"suffix":""},{"dropping-particle":"","family":"Bebell","given":"Lisa M.","non-dropping-particle":"","parse-names":false,"suffix":""},{"dropping-particle":"","family":"Yonker","given":"Lael M.","non-dropping-particle":"","parse-names":false,"suffix":""},{"dropping-particle":"","family":"Fasano","given":"Alessio","non-dropping-particle":"","parse-names":false,"suffix":""},{"dropping-particle":"","family":"Rabi","given":"S. Alireza","non-dropping-particle":"","parse-names":false,"suffix":""},{"dropping-particle":"","family":"Elovitz","given":"Michal A.","non-dropping-particle":"","parse-names":false,"suffix":""},{"dropping-particle":"","family":"Alter","given":"Galit","non-dropping-particle":"","parse-names":false,"suffix":""},{"dropping-particle":"","family":"Edlow","given":"Andrea G.","non-dropping-particle":"","parse-names":false,"suffix":""}],"container-title":"American Journal of Obstetrics and Gynecology","id":"ITEM-1","issue":"3","issued":{"date-parts":[["2021","9"]]},"page":"303.e1-303.e17","title":"Coronavirus disease 2019 vaccine response in pregnant and lactating women: a cohort study","type":"article-journal","volume":"225"},"uris":["http://www.mendeley.com/documents/?uuid=dffce50e-dfd2-4572-aa45-c57d2047eec9"]}],"mendeley":{"formattedCitation":"[90]","plainTextFormattedCitation":"[90]","previouslyFormattedCitation":"[89]"},"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[90]</w:t>
      </w:r>
      <w:r w:rsidRPr="00FC1DCE">
        <w:rPr>
          <w:rStyle w:val="NoneA"/>
          <w:color w:val="000000" w:themeColor="text1"/>
        </w:rPr>
        <w:fldChar w:fldCharType="end"/>
      </w:r>
      <w:r w:rsidRPr="00FC1DCE">
        <w:rPr>
          <w:rStyle w:val="NoneA"/>
          <w:color w:val="000000" w:themeColor="text1"/>
        </w:rPr>
        <w:t xml:space="preserve">. The antibodies generated in response to COVID-19 vaccination are passed on to the fetus during pregnancy. Blood antibodies from the mother and the fetus were found to be nearly identical </w:t>
      </w:r>
      <w:r w:rsidRPr="00FC1DCE">
        <w:rPr>
          <w:rStyle w:val="NoneA"/>
          <w:color w:val="000000" w:themeColor="text1"/>
        </w:rPr>
        <w:fldChar w:fldCharType="begin" w:fldLock="1"/>
      </w:r>
      <w:r w:rsidR="001D3605">
        <w:rPr>
          <w:rStyle w:val="NoneA"/>
          <w:color w:val="000000" w:themeColor="text1"/>
        </w:rPr>
        <w:instrText>ADDIN CSL_CITATION {"citationItems":[{"id":"ITEM-1","itemData":{"DOI":"10.1097/AOG.0000000000004367","ISSN":"0029-7844","author":[{"dropping-particle":"","family":"Gill","given":"Lisa","non-dropping-particle":"","parse-names":false,"suffix":""},{"dropping-particle":"","family":"Jones","given":"Cresta W.","non-dropping-particle":"","parse-names":false,"suffix":""}],"container-title":"Obstetrics &amp; Gynecology","id":"ITEM-1","issue":"5","issued":{"date-parts":[["2021","5"]]},"page":"894-896","title":"Severe Acute Respiratory Syndrome Coronavirus 2 (SARS-CoV-2) Antibodies in Neonatal Cord Blood After Vaccination in Pregnancy","type":"article-journal","volume":"137"},"uris":["http://www.mendeley.com/documents/?uuid=d347871e-f1ca-45a7-a1d5-c28f5e58a183"]}],"mendeley":{"formattedCitation":"[91]","plainTextFormattedCitation":"[91]","previouslyFormattedCitation":"[90]"},"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[91]</w:t>
      </w:r>
      <w:r w:rsidRPr="00FC1DCE">
        <w:rPr>
          <w:rStyle w:val="NoneA"/>
          <w:color w:val="000000" w:themeColor="text1"/>
        </w:rPr>
        <w:fldChar w:fldCharType="end"/>
      </w:r>
      <w:r w:rsidRPr="00FC1DCE">
        <w:rPr>
          <w:rStyle w:val="NoneA"/>
          <w:color w:val="000000" w:themeColor="text1"/>
        </w:rPr>
        <w:t xml:space="preserve">. Antibodies to IgG were discovered in 98.5% of babies born to moms who had received two doses of the Pfizer–BioNTech vaccine. On the other hand, 43.6% of neonates whose mothers had received one dose of the Pfizer–BioNTech vaccination developed Covid-19-specific IgG antibodies in their blood </w:t>
      </w:r>
      <w:r w:rsidRPr="00FC1DCE">
        <w:rPr>
          <w:rStyle w:val="NoneA"/>
          <w:color w:val="000000" w:themeColor="text1"/>
        </w:rPr>
        <w:fldChar w:fldCharType="begin" w:fldLock="1"/>
      </w:r>
      <w:r w:rsidR="001D3605">
        <w:rPr>
          <w:rStyle w:val="NoneA"/>
          <w:color w:val="000000" w:themeColor="text1"/>
        </w:rPr>
        <w:instrText>ADDIN CSL_CITATION {"citationItems":[{"id":"ITEM-1","itemData":{"DOI":"10.1093/cid/ciab266","ISSN":"1058-4838","abstract":"Maternal and cord blood sera were collected from 20 parturients who received the BNT162b2 vaccine. All women and infants were positive for anti S- and anti-receptor binding domain antibody–specific immunoglobulin G. Cord blood antibody concentrations were correlated to maternal levels and to time since vaccination. Antenatal severe acute respiratory syndrome coronavirus 2 vaccination may provide maternal and neonatal protection.","author":[{"dropping-particle":"","family":"Rottenstreich","given":"Amihai","non-dropping-particle":"","parse-names":false,"suffix":""},{"dropping-particle":"","family":"Zarbiv","given":"Gila","non-dropping-particle":"","parse-names":false,"suffix":""},{"dropping-particle":"","family":"Oiknine-Djian","given":"Esther","non-dropping-particle":"","parse-names":false,"suffix":""},{"dropping-particle":"","family":"Zigron","given":"Roy","non-dropping-particle":"","parse-names":false,"suffix":""},{"dropping-particle":"","family":"Wolf","given":"Dana G","non-dropping-particle":"","parse-names":false,"suffix":""},{"dropping-particle":"","family":"Porat","given":"Shay","non-dropping-particle":"","parse-names":false,"suffix":""}],"container-title":"Clinical Infectious Diseases","id":"ITEM-1","issue":"10","issued":{"date-parts":[["2021","11","16"]]},"page":"1909-1912","title":"Efficient Maternofetal Transplacental Transfer of Anti- Severe Acute Respiratory Syndrome Coronavirus 2 (SARS-CoV-2) Spike Antibodies After Antenatal SARS-CoV-2 BNT162b2 Messenger RNA Vaccination","type":"article-journal","volume":"73"},"uris":["http://www.mendeley.com/documents/?uuid=580233b6-c6e8-4870-bdb0-7bba1f477802"]}],"mendeley":{"formattedCitation":"[92]","plainTextFormattedCitation":"[92]","previouslyFormattedCitation":"[91]"},"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[92]</w:t>
      </w:r>
      <w:r w:rsidRPr="00FC1DCE">
        <w:rPr>
          <w:rStyle w:val="NoneA"/>
          <w:color w:val="000000" w:themeColor="text1"/>
        </w:rPr>
        <w:fldChar w:fldCharType="end"/>
      </w:r>
      <w:r w:rsidRPr="00FC1DCE">
        <w:rPr>
          <w:rStyle w:val="NoneA"/>
          <w:color w:val="000000" w:themeColor="text1"/>
        </w:rPr>
        <w:t xml:space="preserve">. </w:t>
      </w:r>
    </w:p>
    <w:p w14:paraId="7A7F8167" w14:textId="0AEB52E4" w:rsidR="003A48F1" w:rsidRPr="00FC1DCE" w:rsidRDefault="003A48F1" w:rsidP="00EE2334">
      <w:pPr>
        <w:pStyle w:val="MDPI31text"/>
      </w:pPr>
      <w:r w:rsidRPr="00FC1DCE">
        <w:rPr>
          <w:rStyle w:val="NoneA"/>
          <w:color w:val="000000" w:themeColor="text1"/>
        </w:rPr>
        <w:t xml:space="preserve">Even though COVID-19 vaccination has been shown to be more or less effective in up to 90% of cases, only about three-quarters of non-pregnant women agreed to get vaccinated, compared to around 50% of pregnant women </w:t>
      </w:r>
      <w:r w:rsidRPr="00FC1DCE">
        <w:rPr>
          <w:rStyle w:val="NoneA"/>
          <w:color w:val="000000" w:themeColor="text1"/>
        </w:rPr>
        <w:fldChar w:fldCharType="begin" w:fldLock="1"/>
      </w:r>
      <w:r w:rsidR="001D3605">
        <w:rPr>
          <w:rStyle w:val="NoneA"/>
          <w:color w:val="000000" w:themeColor="text1"/>
        </w:rPr>
        <w:instrText>ADDIN CSL_CITATION {"citationItems":[{"id":"ITEM-1","itemData":{"DOI":"10.1056/NEJMoa2034577","ISSN":"0028-4793","author":[{"dropping-particle":"","family":"Polack","given":"Fernando P.","non-dropping-particle":"","parse-names":false,"suffix":""},{"dropping-particle":"","family":"Thomas","given":"Stephen J.","non-dropping-particle":"","parse-names":false,"suffix":""},{"dropping-particle":"","family":"Kitchin","given":"Nicholas","non-dropping-particle":"","parse-names":false,"suffix":""},{"dropping-particle":"","family":"Absalon","given":"Judith","non-dropping-particle":"","parse-names":false,"suffix":""},{"dropping-particle":"","family":"Gurtman","given":"Alejandra","non-dropping-particle":"","parse-names":false,"suffix":""},{"dropping-particle":"","family":"Lockhart","given":"Stephen","non-dropping-particle":"","parse-names":false,"suffix":""},{"dropping-particle":"","family":"Perez","given":"John L.","non-dropping-particle":"","parse-names":false,"suffix":""},{"dropping-particle":"","family":"Pérez Marc","given":"Gonzalo","non-dropping-particle":"","parse-names":false,"suffix":""},{"dropping-particle":"","family":"Moreira","given":"Edson D.","non-dropping-particle":"","parse-names":false,"suffix":""},{"dropping-particle":"","family":"Zerbini","given":"Cristiano","non-dropping-particle":"","parse-names":false,"suffix":""},{"dropping-particle":"","family":"Bailey","given":"Ruth","non-dropping-particle":"","parse-names":false,"suffix":""},{"dropping-particle":"","family":"Swanson","given":"Kena A.","non-dropping-particle":"","parse-names":false,"suffix":""},{"dropping-particle":"","family":"Roychoudhury","given":"Satrajit","non-dropping-particle":"","parse-names":false,"suffix":""},{"dropping-particle":"","family":"Koury","given":"Kenneth","non-dropping-particle":"","parse-names":false,"suffix":""},{"dropping-particle":"","family":"Li","given":"Ping","non-dropping-particle":"","parse-names":false,"suffix":""},{"dropping-particle":"V.","family":"Kalina","given":"Warren","non-dropping-particle":"","parse-names":false,"suffix":""},{"dropping-particle":"","family":"Cooper","given":"David","non-dropping-particle":"","parse-names":false,"suffix":""},{"dropping-particle":"","family":"Frenck","given":"Robert W.","non-dropping-particle":"","parse-names":false,"suffix":""},{"dropping-particle":"","family":"Hammitt","given":"Laura L.","non-dropping-particle":"","parse-names":false,"suffix":""},{"dropping-particle":"","family":"Türeci","given":"Özlem","non-dropping-particle":"","parse-names":false,"suffix":""},{"dropping-particle":"","family":"Nell","given":"Haylene","non-dropping-particle":"","parse-names":false,"suffix":""},{"dropping-particle":"","family":"Schaefer","given":"Axel","non-dropping-particle":"","parse-names":false,"suffix":""},{"dropping-particle":"","family":"Ünal","given":"Serhat","non-dropping-particle":"","parse-names":false,"suffix":""},{"dropping-particle":"","family":"Tresnan","given":"Dina B.","non-dropping-particle":"","parse-names":false,"suffix":""},{"dropping-particle":"","family":"Mather","given":"Susan","non-dropping-particle":"","parse-names":false,"suffix":""},{"dropping-particle":"","family":"Dormitzer","given":"Philip R.","non-dropping-particle":"","parse-names":false,"suffix":""},{"dropping-particle":"","family":"Şahin","given":"Uğur","non-dropping-particle":"","parse-names":false,"suffix":""},{"dropping-particle":"","family":"Jansen","given":"Kathrin U.","non-dropping-particle":"","parse-names":false,"suffix":""},{"dropping-particle":"","family":"Gruber","given":"William C.","non-dropping-particle":"","parse-names":false,"suffix":""}],"container-title":"New England Journal of Medicine","id":"ITEM-1","issue":"27","issued":{"date-parts":[["2020","12","31"]]},"page":"2603-2615","title":"Safety and Efficacy of the BNT162b2 mRNA Covid-19 Vaccine","type":"article-journal","volume":"383"},"uris":["http://www.mendeley.com/documents/?uuid=b076c1fc-a939-4de6-b410-dbb21e8f6a1b"]}],"mendeley":{"formattedCitation":"[93]","plainTextFormattedCitation":"[93]","previouslyFormattedCitation":"[92]"},"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[93]</w:t>
      </w:r>
      <w:r w:rsidRPr="00FC1DCE">
        <w:rPr>
          <w:rStyle w:val="NoneA"/>
          <w:color w:val="000000" w:themeColor="text1"/>
        </w:rPr>
        <w:fldChar w:fldCharType="end"/>
      </w:r>
      <w:r w:rsidRPr="00FC1DCE">
        <w:rPr>
          <w:rStyle w:val="NoneA"/>
          <w:color w:val="000000" w:themeColor="text1"/>
        </w:rPr>
        <w:t xml:space="preserve">. In both the Moderna and Pfizer–BioNTech vaccines, the most common consequence in pregnant mothers is reportedly injection site discomfort </w:t>
      </w:r>
      <w:r w:rsidRPr="00FC1DCE">
        <w:rPr>
          <w:rStyle w:val="NoneA"/>
          <w:color w:val="000000" w:themeColor="text1"/>
        </w:rPr>
        <w:fldChar w:fldCharType="begin" w:fldLock="1"/>
      </w:r>
      <w:r w:rsidR="001D3605">
        <w:rPr>
          <w:rStyle w:val="NoneA"/>
          <w:color w:val="000000" w:themeColor="text1"/>
        </w:rPr>
        <w:instrText>ADDIN CSL_CITATION {"citationItems":[{"id":"ITEM-1","itemData":{"DOI":"10.1016/j.ajog.2021.06.007","ISSN":"00029378","author":[{"dropping-particle":"","family":"Kadali","given":"Renuka Ananth Kalyan","non-dropping-particle":"","parse-names":false,"suffix":""},{"dropping-particle":"","family":"Janagama","given":"Ravali","non-dropping-particle":"","parse-names":false,"suffix":""},{"dropping-particle":"","family":"Peruru","given":"Sharanya R.","non-dropping-particle":"","parse-names":false,"suffix":""},{"dropping-particle":"","family":"Racherla","given":"Shailaja","non-dropping-particle":"","parse-names":false,"suffix":""},{"dropping-particle":"","family":"Tirumala","given":"Radhika","non-dropping-particle":"","parse-names":false,"suffix":""},{"dropping-particle":"","family":"Madathala","given":"Rajasekhar R.","non-dropping-particle":"","parse-names":false,"suffix":""},{"dropping-particle":"","family":"Gajula","given":"Viswanath","non-dropping-particle":"","parse-names":false,"suffix":""}],"container-title":"American Journal of Obstetrics and Gynecology","id":"ITEM-1","issue":"4","issued":{"date-parts":[["2021","10"]]},"page":"458-460","title":"Adverse effects of COVID-19 messenger RNA vaccines among pregnant women: a cross-sectional study on healthcare workers with detailed self-reported symptoms","type":"article-journal","volume":"225"},"uris":["http://www.mendeley.com/documents/?uuid=d4764914-d68c-4286-8b75-2fda342677cf"]}],"mendeley":{"formattedCitation":"[94]","plainTextFormattedCitation":"[94]","previouslyFormattedCitation":"[93]"},"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[94]</w:t>
      </w:r>
      <w:r w:rsidRPr="00FC1DCE">
        <w:rPr>
          <w:rStyle w:val="NoneA"/>
          <w:color w:val="000000" w:themeColor="text1"/>
        </w:rPr>
        <w:fldChar w:fldCharType="end"/>
      </w:r>
      <w:r w:rsidRPr="00FC1DCE">
        <w:rPr>
          <w:rStyle w:val="NoneA"/>
          <w:color w:val="000000" w:themeColor="text1"/>
        </w:rPr>
        <w:t>.</w:t>
      </w:r>
    </w:p>
    <w:p w14:paraId="08944E0C" w14:textId="1B570867" w:rsidR="003A48F1" w:rsidRPr="00FC1DCE" w:rsidRDefault="003A48F1" w:rsidP="00EE2334">
      <w:pPr>
        <w:pStyle w:val="MDPI31text"/>
      </w:pPr>
      <w:r w:rsidRPr="00FC1DCE">
        <w:rPr>
          <w:rStyle w:val="NoneA"/>
          <w:color w:val="000000" w:themeColor="text1"/>
        </w:rPr>
        <w:t xml:space="preserve">The incidence of systemic adverse events of Moderna and Pfizer–BioNTech vaccines increased after the second dose of immunization </w:t>
      </w:r>
      <w:r w:rsidRPr="00FC1DCE">
        <w:rPr>
          <w:rStyle w:val="NoneA"/>
          <w:color w:val="000000" w:themeColor="text1"/>
        </w:rPr>
        <w:fldChar w:fldCharType="begin" w:fldLock="1"/>
      </w:r>
      <w:r w:rsidR="001D3605">
        <w:rPr>
          <w:rStyle w:val="NoneA"/>
          <w:color w:val="000000" w:themeColor="text1"/>
        </w:rPr>
        <w:instrText>ADDIN CSL_CITATION {"citationItems":[{"id":"ITEM-1","itemData":{"DOI":"10.1056/NEJMoa2104983","ISSN":"0028-4793","author":[{"dropping-particle":"","family":"Shimabukuro","given":"Tom T.","non-dropping-particle":"","parse-names":false,"suffix":""},{"dropping-particle":"","family":"Kim","given":"Shin Y.","non-dropping-particle":"","parse-names":false,"suffix":""},{"dropping-particle":"","family":"Myers","given":"Tanya R.","non-dropping-particle":"","parse-names":false,"suffix":""},{"dropping-particle":"","family":"Moro","given":"Pedro L.","non-dropping-particle":"","parse-names":false,"suffix":""},{"dropping-particle":"","family":"Oduyebo","given":"Titilope","non-dropping-particle":"","parse-names":false,"suffix":""},{"dropping-particle":"","family":"Panagiotakopoulos","given":"Lakshmi","non-dropping-particle":"","parse-names":false,"suffix":""},{"dropping-particle":"","family":"Marquez","given":"Paige L.","non-dropping-particle":"","parse-names":false,"suffix":""},{"dropping-particle":"","family":"Olson","given":"Christine K.","non-dropping-particle":"","parse-names":false,"suffix":""},{"dropping-particle":"","family":"Liu","given":"Ruiling","non-dropping-particle":"","parse-names":false,"suffix":""},{"dropping-particle":"","family":"Chang","given":"Karen T.","non-dropping-particle":"","parse-names":false,"suffix":""},{"dropping-particle":"","family":"Ellington","given":"Sascha R.","non-dropping-particle":"","parse-names":false,"suffix":""},{"dropping-particle":"","family":"Burkel","given":"Veronica K.","non-dropping-particle":"","parse-names":false,"suffix":""},{"dropping-particle":"","family":"Smoots","given":"Ashley N.","non-dropping-particle":"","parse-names":false,"suffix":""},{"dropping-particle":"","family":"Green","given":"Caitlin J.","non-dropping-particle":"","parse-names":false,"suffix":""},{"dropping-particle":"","family":"Licata","given":"Charles","non-dropping-particle":"","parse-names":false,"suffix":""},{"dropping-particle":"","family":"Zhang","given":"Bicheng C.","non-dropping-particle":"","parse-names":false,"suffix":""},{"dropping-particle":"","family":"Alimchandani","given":"Meghna","non-dropping-particle":"","parse-names":false,"suffix":""},{"dropping-particle":"","family":"Mba-Jonas","given":"Adamma","non-dropping-particle":"","parse-names":false,"suffix":""},{"dropping-particle":"","family":"Martin","given":"Stacey W.","non-dropping-particle":"","parse-names":false,"suffix":""},{"dropping-particle":"","family":"Gee","given":"Julianne M.","non-dropping-particle":"","parse-names":false,"suffix":""},{"dropping-particle":"","family":"Meaney-Delman","given":"Dana M.","non-dropping-particle":"","parse-names":false,"suffix":""}],"container-title":"New England Journal of Medicine","id":"ITEM-1","issue":"24","issued":{"date-parts":[["2021","6","17"]]},"page":"2273-2282","title":"Preliminary Findings of mRNA Covid-19 Vaccine Safety in Pregnant Persons","type":"article-journal","volume":"384"},"uris":["http://www.mendeley.com/documents/?uuid=7eb81657-dde6-46f7-8179-a69b0d70c62f"]}],"mendeley":{"formattedCitation":"[85]","plainTextFormattedCitation":"[85]","previouslyFormattedCitation":"[84]"},"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[85]</w:t>
      </w:r>
      <w:r w:rsidRPr="00FC1DCE">
        <w:rPr>
          <w:rStyle w:val="NoneA"/>
          <w:color w:val="000000" w:themeColor="text1"/>
        </w:rPr>
        <w:fldChar w:fldCharType="end"/>
      </w:r>
      <w:r w:rsidRPr="00FC1DCE">
        <w:rPr>
          <w:rStyle w:val="NoneA"/>
          <w:color w:val="000000" w:themeColor="text1"/>
        </w:rPr>
        <w:t>. The most reported systemic adverse effects included fatigue, headaches, shivering, malaise, rash, and vomiting. The majority of these were only transient, and only a few lasted more than three days. The frequency of such systemic adverse events was substantially higher after the second dose than it was after the first dose. The Moderna vaccination group had more participants with these systemic adverse effects than the Pfizer-BioNTech group in terms of numbers.</w:t>
      </w:r>
    </w:p>
    <w:p w14:paraId="3C82DF20" w14:textId="2EC88FA3" w:rsidR="003A48F1" w:rsidRPr="00FC1DCE" w:rsidRDefault="003A48F1" w:rsidP="00EE2334">
      <w:pPr>
        <w:pStyle w:val="MDPI31text"/>
      </w:pPr>
      <w:r w:rsidRPr="00FC1DCE">
        <w:rPr>
          <w:rStyle w:val="NoneA"/>
          <w:color w:val="000000" w:themeColor="text1"/>
        </w:rPr>
        <w:t xml:space="preserve">When compared to unvaccinated expecting mothers, vaccination has apparently no effect on gestation or delivery. No significant changes in the prevalence of gestational hypertension or thrombosis were found when comparing vaccinated and unvaccinated pregnant women </w:t>
      </w:r>
      <w:r w:rsidRPr="00FC1DCE">
        <w:rPr>
          <w:rStyle w:val="NoneA"/>
          <w:color w:val="000000" w:themeColor="text1"/>
        </w:rPr>
        <w:fldChar w:fldCharType="begin" w:fldLock="1"/>
      </w:r>
      <w:r w:rsidR="001D3605">
        <w:rPr>
          <w:rStyle w:val="NoneA"/>
          <w:color w:val="000000" w:themeColor="text1"/>
        </w:rPr>
        <w:instrText>ADDIN CSL_CITATION {"citationItems":[{"id":"ITEM-1","itemData":{"DOI":"10.1016/j.jri.2020.103250","ISSN":"01650378","author":[{"dropping-particle":"","family":"Cavalcante","given":"Marcelo Borges","non-dropping-particle":"","parse-names":false,"suffix":""},{"dropping-particle":"","family":"Cavalcante","given":"Candice Torres de Melo Bezerra","non-dropping-particle":"","parse-names":false,"suffix":""},{"dropping-particle":"","family":"Sarno","given":"Manoel","non-dropping-particle":"","parse-names":false,"suffix":""},{"dropping-particle":"","family":"Barini","given":"Ricardo","non-dropping-particle":"","parse-names":false,"suffix":""},{"dropping-particle":"","family":"Kwak-Kim","given":"Joanne","non-dropping-particle":"","parse-names":false,"suffix":""}],"container-title":"Journal of Reproductive Immunology","id":"ITEM-1","issued":{"date-parts":[["2021","2"]]},"page":"103250","title":"Maternal immune responses and obstetrical outcomes of pregnant women with COVID-19 and possible health risks of offspring","type":"article-journal","volume":"143"},"uris":["http://www.mendeley.com/documents/?uuid=56b8f089-24c9-4345-b109-b835e9d01218"]}],"mendeley":{"formattedCitation":"[95]","plainTextFormattedCitation":"[95]","previouslyFormattedCitation":"[94]"},"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[95]</w:t>
      </w:r>
      <w:r w:rsidRPr="00FC1DCE">
        <w:rPr>
          <w:rStyle w:val="NoneA"/>
          <w:color w:val="000000" w:themeColor="text1"/>
        </w:rPr>
        <w:fldChar w:fldCharType="end"/>
      </w:r>
      <w:r w:rsidRPr="00FC1DCE">
        <w:rPr>
          <w:rStyle w:val="NoneA"/>
          <w:color w:val="000000" w:themeColor="text1"/>
        </w:rPr>
        <w:t xml:space="preserve">. In addition, there was no substantial negative influence on the incidence of premature birth, endometrial rupture, or unexpected ICU hospitalization among vaccinated expecting mothers when it came to delivery </w:t>
      </w:r>
      <w:r w:rsidRPr="00FC1DCE">
        <w:rPr>
          <w:rStyle w:val="NoneA"/>
          <w:color w:val="000000" w:themeColor="text1"/>
        </w:rPr>
        <w:fldChar w:fldCharType="begin" w:fldLock="1"/>
      </w:r>
      <w:r w:rsidR="001D3605">
        <w:rPr>
          <w:rStyle w:val="NoneA"/>
          <w:color w:val="000000" w:themeColor="text1"/>
        </w:rPr>
        <w:instrText>ADDIN CSL_CITATION {"citationItems":[{"id":"ITEM-1","itemData":{"DOI":"10.1016/j.ajogmf.2021.100467","ISSN":"25899333","author":[{"dropping-particle":"","family":"Theiler","given":"Regan N.","non-dropping-particle":"","parse-names":false,"suffix":""},{"dropping-particle":"","family":"Wick","given":"Myra","non-dropping-particle":"","parse-names":false,"suffix":""},{"dropping-particle":"","family":"Mehta","given":"Ramila","non-dropping-particle":"","parse-names":false,"suffix":""},{"dropping-particle":"","family":"Weaver","given":"Amy L.","non-dropping-particle":"","parse-names":false,"suffix":""},{"dropping-particle":"","family":"Virk","given":"Abinash","non-dropping-particle":"","parse-names":false,"suffix":""},{"dropping-particle":"","family":"Swift","given":"Melanie","non-dropping-particle":"","parse-names":false,"suffix":""}],"container-title":"American Journal of Obstetrics &amp; Gynecology MFM","id":"ITEM-1","issue":"6","issued":{"date-parts":[["2021","11"]]},"page":"100467","title":"Pregnancy and birth outcomes after SARS-CoV-2 vaccination in pregnancy","type":"article-journal","volume":"3"},"uris":["http://www.mendeley.com/documents/?uuid=c458211d-6951-4225-be50-f0d20a746ebc"]}],"mendeley":{"formattedCitation":"[96]","plainTextFormattedCitation":"[96]","previouslyFormattedCitation":"[95]"},"properties":{"noteIndex":0},"schema":"https://github.com/citation-style-language/schema/raw/master/csl-citation.json"}</w:instrText>
      </w:r>
      <w:r w:rsidRPr="00FC1DCE">
        <w:rPr>
          <w:rStyle w:val="NoneA"/>
          <w:color w:val="000000" w:themeColor="text1"/>
        </w:rPr>
        <w:fldChar w:fldCharType="separate"/>
      </w:r>
      <w:r w:rsidR="001D3605" w:rsidRPr="001D3605">
        <w:rPr>
          <w:rStyle w:val="NoneA"/>
          <w:noProof/>
          <w:color w:val="000000" w:themeColor="text1"/>
        </w:rPr>
        <w:t>[96]</w:t>
      </w:r>
      <w:r w:rsidRPr="00FC1DCE">
        <w:rPr>
          <w:rStyle w:val="NoneA"/>
          <w:color w:val="000000" w:themeColor="text1"/>
        </w:rPr>
        <w:fldChar w:fldCharType="end"/>
      </w:r>
      <w:r w:rsidRPr="00FC1DCE">
        <w:rPr>
          <w:rStyle w:val="NoneA"/>
          <w:color w:val="000000" w:themeColor="text1"/>
        </w:rPr>
        <w:t>. Together, these findings suggest that the administered vaccines might have limited secondary effects of on pregnant woman. This information could potentially change as we expect to have more data about the long-term effect of COVID-19 vaccines in the upcoming few years.</w:t>
      </w:r>
    </w:p>
    <w:p w14:paraId="03B6B462" w14:textId="06FD706D" w:rsidR="003A48F1" w:rsidRPr="00FC1DCE" w:rsidRDefault="00EE2334" w:rsidP="00EE2334">
      <w:pPr>
        <w:pStyle w:val="MDPI21heading1"/>
        <w:rPr>
          <w:bCs/>
        </w:rPr>
      </w:pPr>
      <w:r>
        <w:rPr>
          <w:rStyle w:val="NoneA"/>
          <w:color w:val="000000" w:themeColor="text1"/>
        </w:rPr>
        <w:t xml:space="preserve">7. </w:t>
      </w:r>
      <w:r w:rsidR="003A48F1" w:rsidRPr="00FC1DCE">
        <w:rPr>
          <w:rStyle w:val="NoneA"/>
          <w:color w:val="000000" w:themeColor="text1"/>
        </w:rPr>
        <w:t xml:space="preserve">Conclusion </w:t>
      </w:r>
    </w:p>
    <w:p w14:paraId="1332BA58" w14:textId="1B5DFD0A" w:rsidR="003A48F1" w:rsidRPr="00FC1DCE" w:rsidRDefault="003A48F1" w:rsidP="00EE2334">
      <w:pPr>
        <w:pStyle w:val="MDPI31text"/>
      </w:pPr>
      <w:r w:rsidRPr="00FC1DCE">
        <w:t xml:space="preserve">Studies about COVID-19 are increasing exponentially whereby several researchers are eager to unravel unanswered questions regarding fertility, pregnancy, and fetal outcome. COVID-19 was described as just a mild to moderate condition in some articles, but as a severe disease in others. Negative impacts of SARS-CoV-2 infection and associated RAS dysfunction were evident in both male and female fertility; however, whether the effect is due to direct effect of the virus or a consequence of the inflammatory state of the patient is still debated. The virus has also shown an increased morbidity among pregnant patients. This group was especially susceptible to respiratory and coagulation problems. Considering maternal physiological changes during pregnancy with the SARS-CoV-2 infectious process will help researchers better understand the potential consequences for both the mother and the fetus. ACE2, a major key player of RAS, is a critical component of the pathophysiology of SARS-CoV-2 in the reproductive system and has sparked </w:t>
      </w:r>
      <w:r w:rsidRPr="00FC1DCE">
        <w:lastRenderedPageBreak/>
        <w:t>significant study attention. Vertical transmission of COVID-19 is not yet established and remains an important question to be answered. In addition, the safety and effectiveness of COVID-19 vaccination on pregnant women and their fetus need further investigation. To answer all these questions, larger studies are still required, and global united efforts are needed to collect reliable and large-scale data.</w:t>
      </w:r>
      <w:r w:rsidR="001D3605">
        <w:t xml:space="preserve"> </w:t>
      </w:r>
      <w:r w:rsidR="00304E95">
        <w:t xml:space="preserve">In fact, these </w:t>
      </w:r>
      <w:r w:rsidR="00304E95" w:rsidRPr="00304E95">
        <w:t>speculations need to be supported by evidence-based studies</w:t>
      </w:r>
      <w:r w:rsidR="00304E95">
        <w:t xml:space="preserve">. To this end, </w:t>
      </w:r>
      <w:r w:rsidR="00304E95" w:rsidRPr="00304E95">
        <w:t xml:space="preserve">multicentric retrospective studies </w:t>
      </w:r>
      <w:r w:rsidR="009E7395">
        <w:t>and/</w:t>
      </w:r>
      <w:r w:rsidR="003962C9">
        <w:t xml:space="preserve">or </w:t>
      </w:r>
      <w:r w:rsidR="00304E95" w:rsidRPr="00304E95">
        <w:t xml:space="preserve">cohort studies </w:t>
      </w:r>
      <w:r w:rsidR="003962C9">
        <w:t>could be conducted</w:t>
      </w:r>
      <w:r w:rsidR="009E7395">
        <w:t xml:space="preserve"> to investigate in the possible consequences of </w:t>
      </w:r>
      <w:r w:rsidR="009E7395" w:rsidRPr="00FC1DCE">
        <w:t>SARS-CoV-2</w:t>
      </w:r>
      <w:r w:rsidR="009E7395">
        <w:t xml:space="preserve"> infection on f</w:t>
      </w:r>
      <w:r w:rsidR="009E7395" w:rsidRPr="009E7395">
        <w:t xml:space="preserve">ertility, </w:t>
      </w:r>
      <w:r w:rsidR="009E7395">
        <w:t>p</w:t>
      </w:r>
      <w:r w:rsidR="009E7395" w:rsidRPr="009E7395">
        <w:t xml:space="preserve">regnancy, and </w:t>
      </w:r>
      <w:r w:rsidR="009E7395">
        <w:t>n</w:t>
      </w:r>
      <w:r w:rsidR="009E7395" w:rsidRPr="009E7395">
        <w:t>eonatal Life</w:t>
      </w:r>
      <w:r w:rsidR="009E7395">
        <w:t>.</w:t>
      </w:r>
    </w:p>
    <w:p w14:paraId="1C2371ED" w14:textId="07380598" w:rsidR="003A48F1" w:rsidRPr="00FC1DCE" w:rsidRDefault="00961BD4" w:rsidP="00961BD4">
      <w:pPr>
        <w:pStyle w:val="MDPI62BackMatter"/>
        <w:spacing w:before="240"/>
        <w:rPr>
          <w:b/>
          <w:bCs/>
        </w:rPr>
      </w:pPr>
      <w:r w:rsidRPr="00961BD4">
        <w:rPr>
          <w:b/>
        </w:rPr>
        <w:t>Author Contribution</w:t>
      </w:r>
      <w:r w:rsidR="003A48F1" w:rsidRPr="00961BD4">
        <w:rPr>
          <w:b/>
        </w:rPr>
        <w:t xml:space="preserve">s: </w:t>
      </w:r>
      <w:r w:rsidR="003A48F1" w:rsidRPr="00FC1DCE">
        <w:t xml:space="preserve">Conceptualization, Z.F. and J.-M.S.; writing—original draft preparation, </w:t>
      </w:r>
      <w:r w:rsidR="003A48F1" w:rsidRPr="00FC1DCE">
        <w:rPr>
          <w:shd w:val="clear" w:color="auto" w:fill="FFFFFF"/>
        </w:rPr>
        <w:t xml:space="preserve">J.H. and N.D.; </w:t>
      </w:r>
      <w:r w:rsidR="003A48F1" w:rsidRPr="00FC1DCE">
        <w:t>writing—review and editing, M.R., Z.F. and J.-M.S.; visualization, M.R.; validation, Y.W., Z.C., H.K., Z.F. and J.-M.S.; supervision, Z.F., and J.-M.S. project administration, Z.F. and J.-M.S. All authors have read and agreed to the published version of the manuscript.</w:t>
      </w:r>
    </w:p>
    <w:p w14:paraId="16D64E2B" w14:textId="77777777" w:rsidR="003A48F1" w:rsidRPr="00FC1DCE" w:rsidRDefault="003A48F1" w:rsidP="00961BD4">
      <w:pPr>
        <w:pStyle w:val="MDPI62BackMatter"/>
      </w:pPr>
      <w:r w:rsidRPr="00961BD4">
        <w:rPr>
          <w:b/>
        </w:rPr>
        <w:t xml:space="preserve">Funding: </w:t>
      </w:r>
      <w:r w:rsidRPr="00FC1DCE">
        <w:t xml:space="preserve">This research received no external funding. </w:t>
      </w:r>
    </w:p>
    <w:p w14:paraId="36817C85" w14:textId="7C274518" w:rsidR="003A48F1" w:rsidRPr="00FC1DCE" w:rsidRDefault="00961BD4" w:rsidP="00961BD4">
      <w:pPr>
        <w:pStyle w:val="MDPI62BackMatter"/>
        <w:rPr>
          <w:b/>
          <w:bCs/>
        </w:rPr>
      </w:pPr>
      <w:r w:rsidRPr="00961BD4">
        <w:rPr>
          <w:b/>
        </w:rPr>
        <w:t>Acknowledgments</w:t>
      </w:r>
      <w:r w:rsidR="003A48F1" w:rsidRPr="00961BD4">
        <w:rPr>
          <w:b/>
        </w:rPr>
        <w:t>:</w:t>
      </w:r>
      <w:r w:rsidR="003A48F1" w:rsidRPr="00FC1DCE">
        <w:t xml:space="preserve"> The figures were prepared using </w:t>
      </w:r>
      <w:proofErr w:type="spellStart"/>
      <w:r w:rsidR="003A48F1" w:rsidRPr="00FC1DCE">
        <w:t>Biorender</w:t>
      </w:r>
      <w:proofErr w:type="spellEnd"/>
      <w:r w:rsidR="003A48F1" w:rsidRPr="00FC1DCE">
        <w:t xml:space="preserve">. The authors thank Dr </w:t>
      </w:r>
      <w:proofErr w:type="spellStart"/>
      <w:r w:rsidR="003A48F1" w:rsidRPr="00FC1DCE">
        <w:t>Bonabes</w:t>
      </w:r>
      <w:proofErr w:type="spellEnd"/>
      <w:r w:rsidR="003A48F1" w:rsidRPr="00FC1DCE">
        <w:t xml:space="preserve"> de Rouge for helpful discussion and Campus France for financial support. </w:t>
      </w:r>
    </w:p>
    <w:p w14:paraId="2092DD4D" w14:textId="77777777" w:rsidR="003A48F1" w:rsidRPr="00FC1DCE" w:rsidRDefault="003A48F1" w:rsidP="00961BD4">
      <w:pPr>
        <w:pStyle w:val="MDPI62BackMatter"/>
      </w:pPr>
      <w:r w:rsidRPr="00961BD4">
        <w:rPr>
          <w:b/>
        </w:rPr>
        <w:t xml:space="preserve">Institutional Review Board Statement: </w:t>
      </w:r>
      <w:r w:rsidRPr="00FC1DCE">
        <w:t xml:space="preserve">Not applicable. </w:t>
      </w:r>
    </w:p>
    <w:p w14:paraId="3D40846D" w14:textId="77777777" w:rsidR="003A48F1" w:rsidRPr="00FC1DCE" w:rsidRDefault="003A48F1" w:rsidP="00961BD4">
      <w:pPr>
        <w:pStyle w:val="MDPI62BackMatter"/>
      </w:pPr>
      <w:r w:rsidRPr="00961BD4">
        <w:rPr>
          <w:b/>
        </w:rPr>
        <w:t xml:space="preserve">Informed Consent Statement: </w:t>
      </w:r>
      <w:r w:rsidRPr="00FC1DCE">
        <w:t>Not applicable.</w:t>
      </w:r>
    </w:p>
    <w:p w14:paraId="6F251EF0" w14:textId="77777777" w:rsidR="003A48F1" w:rsidRPr="00FC1DCE" w:rsidRDefault="003A48F1" w:rsidP="00961BD4">
      <w:pPr>
        <w:pStyle w:val="MDPI62BackMatter"/>
        <w:rPr>
          <w:b/>
          <w:bCs/>
        </w:rPr>
      </w:pPr>
      <w:r w:rsidRPr="00961BD4">
        <w:rPr>
          <w:b/>
        </w:rPr>
        <w:t xml:space="preserve">Data Availability Statement: </w:t>
      </w:r>
      <w:r w:rsidRPr="00FC1DCE">
        <w:t>Not applicable.</w:t>
      </w:r>
    </w:p>
    <w:p w14:paraId="7E20D91E" w14:textId="77777777" w:rsidR="003A48F1" w:rsidRPr="00FC1DCE" w:rsidRDefault="003A48F1" w:rsidP="00961BD4">
      <w:pPr>
        <w:pStyle w:val="MDPI62BackMatter"/>
        <w:rPr>
          <w:b/>
          <w:bCs/>
        </w:rPr>
      </w:pPr>
      <w:r w:rsidRPr="00961BD4">
        <w:rPr>
          <w:b/>
        </w:rPr>
        <w:t xml:space="preserve">Conflicts of Interest: </w:t>
      </w:r>
      <w:r w:rsidRPr="00FC1DCE">
        <w:t>The authors declare no conflict of interest.</w:t>
      </w:r>
    </w:p>
    <w:p w14:paraId="4D363E85" w14:textId="77777777" w:rsidR="003A48F1" w:rsidRPr="00FC1DCE" w:rsidRDefault="003A48F1" w:rsidP="00961BD4">
      <w:pPr>
        <w:pStyle w:val="MDPI21heading1"/>
        <w:ind w:left="0"/>
      </w:pPr>
      <w:r w:rsidRPr="00FC1DCE">
        <w:rPr>
          <w:rStyle w:val="NoneA"/>
          <w:color w:val="000000" w:themeColor="text1"/>
        </w:rPr>
        <w:t>References</w:t>
      </w:r>
    </w:p>
    <w:p w14:paraId="05832D88" w14:textId="214570C3" w:rsidR="001D3605" w:rsidRPr="001D3605" w:rsidRDefault="003A48F1" w:rsidP="001D3605">
      <w:pPr>
        <w:widowControl w:val="0"/>
        <w:autoSpaceDE w:val="0"/>
        <w:autoSpaceDN w:val="0"/>
        <w:adjustRightInd w:val="0"/>
        <w:spacing w:line="240" w:lineRule="auto"/>
        <w:ind w:left="640" w:hanging="640"/>
        <w:rPr>
          <w:sz w:val="18"/>
          <w:lang w:val="en-GB"/>
        </w:rPr>
      </w:pPr>
      <w:r w:rsidRPr="00961BD4">
        <w:rPr>
          <w:noProof w:val="0"/>
          <w:color w:val="000000" w:themeColor="text1"/>
          <w:sz w:val="18"/>
        </w:rPr>
        <w:fldChar w:fldCharType="begin" w:fldLock="1"/>
      </w:r>
      <w:r w:rsidRPr="00961BD4">
        <w:rPr>
          <w:noProof w:val="0"/>
          <w:color w:val="000000" w:themeColor="text1"/>
          <w:sz w:val="18"/>
        </w:rPr>
        <w:instrText xml:space="preserve">ADDIN Mendeley Bibliography CSL_BIBLIOGRAPHY </w:instrText>
      </w:r>
      <w:r w:rsidRPr="00961BD4">
        <w:rPr>
          <w:noProof w:val="0"/>
          <w:color w:val="000000" w:themeColor="text1"/>
          <w:sz w:val="18"/>
        </w:rPr>
        <w:fldChar w:fldCharType="separate"/>
      </w:r>
      <w:r w:rsidR="001D3605" w:rsidRPr="001D3605">
        <w:rPr>
          <w:sz w:val="18"/>
          <w:lang w:val="en-GB"/>
        </w:rPr>
        <w:t xml:space="preserve">1. </w:t>
      </w:r>
      <w:r w:rsidR="001D3605" w:rsidRPr="001D3605">
        <w:rPr>
          <w:sz w:val="18"/>
          <w:lang w:val="en-GB"/>
        </w:rPr>
        <w:tab/>
        <w:t xml:space="preserve">Sharma A, Tiwari S, Deb MK, Marty JL. Severe acute respiratory syndrome coronavirus-2 (SARS-CoV-2): a global pandemic and treatment strategies. </w:t>
      </w:r>
      <w:r w:rsidR="001D3605" w:rsidRPr="001D3605">
        <w:rPr>
          <w:i/>
          <w:iCs/>
          <w:sz w:val="18"/>
          <w:lang w:val="en-GB"/>
        </w:rPr>
        <w:t>Int J Antimicrob Agents</w:t>
      </w:r>
      <w:r w:rsidR="001D3605" w:rsidRPr="001D3605">
        <w:rPr>
          <w:sz w:val="18"/>
          <w:lang w:val="en-GB"/>
        </w:rPr>
        <w:t>. 2020;</w:t>
      </w:r>
      <w:r w:rsidR="001D3605" w:rsidRPr="001D3605">
        <w:rPr>
          <w:i/>
          <w:iCs/>
          <w:sz w:val="18"/>
          <w:lang w:val="en-GB"/>
        </w:rPr>
        <w:t>56</w:t>
      </w:r>
      <w:r w:rsidR="001D3605" w:rsidRPr="001D3605">
        <w:rPr>
          <w:sz w:val="18"/>
          <w:lang w:val="en-GB"/>
        </w:rPr>
        <w:t>(</w:t>
      </w:r>
      <w:r w:rsidR="001D3605" w:rsidRPr="001D3605">
        <w:rPr>
          <w:i/>
          <w:iCs/>
          <w:sz w:val="18"/>
          <w:lang w:val="en-GB"/>
        </w:rPr>
        <w:t>2</w:t>
      </w:r>
      <w:r w:rsidR="001D3605" w:rsidRPr="001D3605">
        <w:rPr>
          <w:sz w:val="18"/>
          <w:lang w:val="en-GB"/>
        </w:rPr>
        <w:t xml:space="preserve">):106054. </w:t>
      </w:r>
    </w:p>
    <w:p w14:paraId="14766618"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2. </w:t>
      </w:r>
      <w:r w:rsidRPr="001D3605">
        <w:rPr>
          <w:sz w:val="18"/>
          <w:lang w:val="en-GB"/>
        </w:rPr>
        <w:tab/>
        <w:t xml:space="preserve">Sahin TT, Akbulut S, Yilmaz S. COVID-19 pandemic: Its impact on liver disease and liver transplantation. </w:t>
      </w:r>
      <w:r w:rsidRPr="001D3605">
        <w:rPr>
          <w:i/>
          <w:iCs/>
          <w:sz w:val="18"/>
          <w:lang w:val="en-GB"/>
        </w:rPr>
        <w:t>World J Gastroenterol</w:t>
      </w:r>
      <w:r w:rsidRPr="001D3605">
        <w:rPr>
          <w:sz w:val="18"/>
          <w:lang w:val="en-GB"/>
        </w:rPr>
        <w:t>. 2020;</w:t>
      </w:r>
      <w:r w:rsidRPr="001D3605">
        <w:rPr>
          <w:i/>
          <w:iCs/>
          <w:sz w:val="18"/>
          <w:lang w:val="en-GB"/>
        </w:rPr>
        <w:t>26</w:t>
      </w:r>
      <w:r w:rsidRPr="001D3605">
        <w:rPr>
          <w:sz w:val="18"/>
          <w:lang w:val="en-GB"/>
        </w:rPr>
        <w:t>(</w:t>
      </w:r>
      <w:r w:rsidRPr="001D3605">
        <w:rPr>
          <w:i/>
          <w:iCs/>
          <w:sz w:val="18"/>
          <w:lang w:val="en-GB"/>
        </w:rPr>
        <w:t>22</w:t>
      </w:r>
      <w:r w:rsidRPr="001D3605">
        <w:rPr>
          <w:sz w:val="18"/>
          <w:lang w:val="en-GB"/>
        </w:rPr>
        <w:t xml:space="preserve">):2987–99. </w:t>
      </w:r>
    </w:p>
    <w:p w14:paraId="1D37563A"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3. </w:t>
      </w:r>
      <w:r w:rsidRPr="001D3605">
        <w:rPr>
          <w:sz w:val="18"/>
          <w:lang w:val="en-GB"/>
        </w:rPr>
        <w:tab/>
        <w:t xml:space="preserve">Ganesh B, Rajakumar T, Malathi M, Manikandan N, Nagaraj J, Santhakumar A, et al. Epidemiology and pathobiology of SARS-CoV-2 (COVID-19) in comparison with SARS, MERS: An updated overview of current knowledge and future perspectives. </w:t>
      </w:r>
      <w:r w:rsidRPr="001D3605">
        <w:rPr>
          <w:i/>
          <w:iCs/>
          <w:sz w:val="18"/>
          <w:lang w:val="en-GB"/>
        </w:rPr>
        <w:t>Clin Epidemiol Glob Heal</w:t>
      </w:r>
      <w:r w:rsidRPr="001D3605">
        <w:rPr>
          <w:sz w:val="18"/>
          <w:lang w:val="en-GB"/>
        </w:rPr>
        <w:t xml:space="preserve">. </w:t>
      </w:r>
      <w:r w:rsidRPr="001D3605">
        <w:rPr>
          <w:i/>
          <w:iCs/>
          <w:sz w:val="18"/>
          <w:lang w:val="en-GB"/>
        </w:rPr>
        <w:t>10</w:t>
      </w:r>
      <w:r w:rsidRPr="001D3605">
        <w:rPr>
          <w:sz w:val="18"/>
          <w:lang w:val="en-GB"/>
        </w:rPr>
        <w:t xml:space="preserve">:100694. </w:t>
      </w:r>
    </w:p>
    <w:p w14:paraId="6EF3A8B0"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4. </w:t>
      </w:r>
      <w:r w:rsidRPr="001D3605">
        <w:rPr>
          <w:sz w:val="18"/>
          <w:lang w:val="en-GB"/>
        </w:rPr>
        <w:tab/>
        <w:t xml:space="preserve">Knight D, Downes K, Munipalli B, Halkar MG, Logvinov II, Speicher LL, et al. Symptoms and Clinical Outcomes of Coronavirus Disease 2019 in the Outpatient Setting. </w:t>
      </w:r>
      <w:r w:rsidRPr="001D3605">
        <w:rPr>
          <w:i/>
          <w:iCs/>
          <w:sz w:val="18"/>
          <w:lang w:val="en-GB"/>
        </w:rPr>
        <w:t>SN Compr Clin Med</w:t>
      </w:r>
      <w:r w:rsidRPr="001D3605">
        <w:rPr>
          <w:sz w:val="18"/>
          <w:lang w:val="en-GB"/>
        </w:rPr>
        <w:t>. 2021;</w:t>
      </w:r>
      <w:r w:rsidRPr="001D3605">
        <w:rPr>
          <w:i/>
          <w:iCs/>
          <w:sz w:val="18"/>
          <w:lang w:val="en-GB"/>
        </w:rPr>
        <w:t>3</w:t>
      </w:r>
      <w:r w:rsidRPr="001D3605">
        <w:rPr>
          <w:sz w:val="18"/>
          <w:lang w:val="en-GB"/>
        </w:rPr>
        <w:t>(</w:t>
      </w:r>
      <w:r w:rsidRPr="001D3605">
        <w:rPr>
          <w:i/>
          <w:iCs/>
          <w:sz w:val="18"/>
          <w:lang w:val="en-GB"/>
        </w:rPr>
        <w:t>1</w:t>
      </w:r>
      <w:r w:rsidRPr="001D3605">
        <w:rPr>
          <w:sz w:val="18"/>
          <w:lang w:val="en-GB"/>
        </w:rPr>
        <w:t xml:space="preserve">):247–54. </w:t>
      </w:r>
    </w:p>
    <w:p w14:paraId="149B5BEE" w14:textId="77777777" w:rsidR="001D3605" w:rsidRPr="003D74ED" w:rsidRDefault="001D3605" w:rsidP="001D3605">
      <w:pPr>
        <w:widowControl w:val="0"/>
        <w:autoSpaceDE w:val="0"/>
        <w:autoSpaceDN w:val="0"/>
        <w:adjustRightInd w:val="0"/>
        <w:spacing w:line="240" w:lineRule="auto"/>
        <w:ind w:left="640" w:hanging="640"/>
        <w:rPr>
          <w:sz w:val="18"/>
          <w:lang w:val="fr-FR"/>
        </w:rPr>
      </w:pPr>
      <w:r w:rsidRPr="001D3605">
        <w:rPr>
          <w:sz w:val="18"/>
          <w:lang w:val="en-GB"/>
        </w:rPr>
        <w:t xml:space="preserve">5. </w:t>
      </w:r>
      <w:r w:rsidRPr="001D3605">
        <w:rPr>
          <w:sz w:val="18"/>
          <w:lang w:val="en-GB"/>
        </w:rPr>
        <w:tab/>
        <w:t xml:space="preserve">El-Arif G, Khazaal S, Farhat A, Harb J, Annweiler C, Wu Y, et al. Angiotensin II Type I Receptor (AT1R): The Gate towards COVID-19-Associated Diseases. </w:t>
      </w:r>
      <w:r w:rsidRPr="003D74ED">
        <w:rPr>
          <w:i/>
          <w:iCs/>
          <w:sz w:val="18"/>
          <w:lang w:val="fr-FR"/>
        </w:rPr>
        <w:t>Molecules</w:t>
      </w:r>
      <w:r w:rsidRPr="003D74ED">
        <w:rPr>
          <w:sz w:val="18"/>
          <w:lang w:val="fr-FR"/>
        </w:rPr>
        <w:t>. 2022;</w:t>
      </w:r>
      <w:r w:rsidRPr="003D74ED">
        <w:rPr>
          <w:i/>
          <w:iCs/>
          <w:sz w:val="18"/>
          <w:lang w:val="fr-FR"/>
        </w:rPr>
        <w:t>27</w:t>
      </w:r>
      <w:r w:rsidRPr="003D74ED">
        <w:rPr>
          <w:sz w:val="18"/>
          <w:lang w:val="fr-FR"/>
        </w:rPr>
        <w:t>(</w:t>
      </w:r>
      <w:r w:rsidRPr="003D74ED">
        <w:rPr>
          <w:i/>
          <w:iCs/>
          <w:sz w:val="18"/>
          <w:lang w:val="fr-FR"/>
        </w:rPr>
        <w:t>7</w:t>
      </w:r>
      <w:r w:rsidRPr="003D74ED">
        <w:rPr>
          <w:sz w:val="18"/>
          <w:lang w:val="fr-FR"/>
        </w:rPr>
        <w:t xml:space="preserve">):2048. </w:t>
      </w:r>
    </w:p>
    <w:p w14:paraId="272273D5"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3D74ED">
        <w:rPr>
          <w:sz w:val="18"/>
          <w:lang w:val="fr-FR"/>
        </w:rPr>
        <w:t xml:space="preserve">6. </w:t>
      </w:r>
      <w:r w:rsidRPr="003D74ED">
        <w:rPr>
          <w:sz w:val="18"/>
          <w:lang w:val="fr-FR"/>
        </w:rPr>
        <w:tab/>
        <w:t xml:space="preserve">ANNWEILER C, CAO Z, WU Y, FAUCON E, MOUHAT S, KOVACIC H, et al. </w:t>
      </w:r>
      <w:r w:rsidRPr="001D3605">
        <w:rPr>
          <w:sz w:val="18"/>
          <w:lang w:val="en-GB"/>
        </w:rPr>
        <w:t xml:space="preserve">Counter-regulatory ‘Renin-Angiotensin’ System-based Candidate Drugs to Treat COVID-19 Diseases in SARS-CoV-2-infected Patients. </w:t>
      </w:r>
      <w:r w:rsidRPr="001D3605">
        <w:rPr>
          <w:i/>
          <w:iCs/>
          <w:sz w:val="18"/>
          <w:lang w:val="en-GB"/>
        </w:rPr>
        <w:t>Infect Disord - Drug Targets</w:t>
      </w:r>
      <w:r w:rsidRPr="001D3605">
        <w:rPr>
          <w:sz w:val="18"/>
          <w:lang w:val="en-GB"/>
        </w:rPr>
        <w:t>. 2020;</w:t>
      </w:r>
      <w:r w:rsidRPr="001D3605">
        <w:rPr>
          <w:i/>
          <w:iCs/>
          <w:sz w:val="18"/>
          <w:lang w:val="en-GB"/>
        </w:rPr>
        <w:t>20</w:t>
      </w:r>
      <w:r w:rsidRPr="001D3605">
        <w:rPr>
          <w:sz w:val="18"/>
          <w:lang w:val="en-GB"/>
        </w:rPr>
        <w:t>(</w:t>
      </w:r>
      <w:r w:rsidRPr="001D3605">
        <w:rPr>
          <w:i/>
          <w:iCs/>
          <w:sz w:val="18"/>
          <w:lang w:val="en-GB"/>
        </w:rPr>
        <w:t>4</w:t>
      </w:r>
      <w:r w:rsidRPr="001D3605">
        <w:rPr>
          <w:sz w:val="18"/>
          <w:lang w:val="en-GB"/>
        </w:rPr>
        <w:t xml:space="preserve">):407–8. </w:t>
      </w:r>
    </w:p>
    <w:p w14:paraId="6FC278F5"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7. </w:t>
      </w:r>
      <w:r w:rsidRPr="001D3605">
        <w:rPr>
          <w:sz w:val="18"/>
          <w:lang w:val="en-GB"/>
        </w:rPr>
        <w:tab/>
        <w:t xml:space="preserve">Fajloun Z, Kovacic H, Annweiler C, Wu Y, Cao Z, Sabatier J-M. SARS-CoV-2-Induced Neurological Disorders in Symptomatic Covid-19 and Long Covid Patients: Key Role of Brain Renin-Angiotensin System. </w:t>
      </w:r>
      <w:r w:rsidRPr="001D3605">
        <w:rPr>
          <w:i/>
          <w:iCs/>
          <w:sz w:val="18"/>
          <w:lang w:val="en-GB"/>
        </w:rPr>
        <w:t>Infect Disord - Drug Targets</w:t>
      </w:r>
      <w:r w:rsidRPr="001D3605">
        <w:rPr>
          <w:sz w:val="18"/>
          <w:lang w:val="en-GB"/>
        </w:rPr>
        <w:t>. 2022;</w:t>
      </w:r>
      <w:r w:rsidRPr="001D3605">
        <w:rPr>
          <w:i/>
          <w:iCs/>
          <w:sz w:val="18"/>
          <w:lang w:val="en-GB"/>
        </w:rPr>
        <w:t>22</w:t>
      </w:r>
      <w:r w:rsidRPr="001D3605">
        <w:rPr>
          <w:sz w:val="18"/>
          <w:lang w:val="en-GB"/>
        </w:rPr>
        <w:t xml:space="preserve">. </w:t>
      </w:r>
    </w:p>
    <w:p w14:paraId="12A75341"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8. </w:t>
      </w:r>
      <w:r w:rsidRPr="001D3605">
        <w:rPr>
          <w:sz w:val="18"/>
          <w:lang w:val="en-GB"/>
        </w:rPr>
        <w:tab/>
        <w:t xml:space="preserve">Datta PK, Liu F, Fischer T, Rappaport J, Qin X. SARS-CoV-2 pandemic and research gaps: Understanding SARS-CoV-2 interaction with the ACE2 receptor and implications for therapy. </w:t>
      </w:r>
      <w:r w:rsidRPr="001D3605">
        <w:rPr>
          <w:i/>
          <w:iCs/>
          <w:sz w:val="18"/>
          <w:lang w:val="en-GB"/>
        </w:rPr>
        <w:t>Theranostics</w:t>
      </w:r>
      <w:r w:rsidRPr="001D3605">
        <w:rPr>
          <w:sz w:val="18"/>
          <w:lang w:val="en-GB"/>
        </w:rPr>
        <w:t>. 2020;</w:t>
      </w:r>
      <w:r w:rsidRPr="001D3605">
        <w:rPr>
          <w:i/>
          <w:iCs/>
          <w:sz w:val="18"/>
          <w:lang w:val="en-GB"/>
        </w:rPr>
        <w:t>10</w:t>
      </w:r>
      <w:r w:rsidRPr="001D3605">
        <w:rPr>
          <w:sz w:val="18"/>
          <w:lang w:val="en-GB"/>
        </w:rPr>
        <w:t>(</w:t>
      </w:r>
      <w:r w:rsidRPr="001D3605">
        <w:rPr>
          <w:i/>
          <w:iCs/>
          <w:sz w:val="18"/>
          <w:lang w:val="en-GB"/>
        </w:rPr>
        <w:t>16</w:t>
      </w:r>
      <w:r w:rsidRPr="001D3605">
        <w:rPr>
          <w:sz w:val="18"/>
          <w:lang w:val="en-GB"/>
        </w:rPr>
        <w:t xml:space="preserve">):7448–64. </w:t>
      </w:r>
    </w:p>
    <w:p w14:paraId="3831AF05"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9. </w:t>
      </w:r>
      <w:r w:rsidRPr="001D3605">
        <w:rPr>
          <w:sz w:val="18"/>
          <w:lang w:val="en-GB"/>
        </w:rPr>
        <w:tab/>
        <w:t xml:space="preserve">Abassi Z, Higazi AAR, Kinaneh S, Armaly Z, Skorecki K, Heyman SN. ACE2, COVID-19 Infection, Inflammation, and Coagulopathy: Missing Pieces in the Puzzle. </w:t>
      </w:r>
      <w:r w:rsidRPr="001D3605">
        <w:rPr>
          <w:i/>
          <w:iCs/>
          <w:sz w:val="18"/>
          <w:lang w:val="en-GB"/>
        </w:rPr>
        <w:t>Front Physiol</w:t>
      </w:r>
      <w:r w:rsidRPr="001D3605">
        <w:rPr>
          <w:sz w:val="18"/>
          <w:lang w:val="en-GB"/>
        </w:rPr>
        <w:t>. 2020;</w:t>
      </w:r>
      <w:r w:rsidRPr="001D3605">
        <w:rPr>
          <w:i/>
          <w:iCs/>
          <w:sz w:val="18"/>
          <w:lang w:val="en-GB"/>
        </w:rPr>
        <w:t>11</w:t>
      </w:r>
      <w:r w:rsidRPr="001D3605">
        <w:rPr>
          <w:sz w:val="18"/>
          <w:lang w:val="en-GB"/>
        </w:rPr>
        <w:t xml:space="preserve">. </w:t>
      </w:r>
    </w:p>
    <w:p w14:paraId="65141474"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10. </w:t>
      </w:r>
      <w:r w:rsidRPr="001D3605">
        <w:rPr>
          <w:sz w:val="18"/>
          <w:lang w:val="en-GB"/>
        </w:rPr>
        <w:tab/>
        <w:t xml:space="preserve">Khajah MA, Fateel MM, Ananthalakshmi K V., Luqmani YA. Anti-Inflammatory Action of Angiotensin 1-7 in Experimental Colitis. Bader M, editor. </w:t>
      </w:r>
      <w:r w:rsidRPr="001D3605">
        <w:rPr>
          <w:i/>
          <w:iCs/>
          <w:sz w:val="18"/>
          <w:lang w:val="en-GB"/>
        </w:rPr>
        <w:t>PLoS One</w:t>
      </w:r>
      <w:r w:rsidRPr="001D3605">
        <w:rPr>
          <w:sz w:val="18"/>
          <w:lang w:val="en-GB"/>
        </w:rPr>
        <w:t>. 2016;</w:t>
      </w:r>
      <w:r w:rsidRPr="001D3605">
        <w:rPr>
          <w:i/>
          <w:iCs/>
          <w:sz w:val="18"/>
          <w:lang w:val="en-GB"/>
        </w:rPr>
        <w:t>11</w:t>
      </w:r>
      <w:r w:rsidRPr="001D3605">
        <w:rPr>
          <w:sz w:val="18"/>
          <w:lang w:val="en-GB"/>
        </w:rPr>
        <w:t>(</w:t>
      </w:r>
      <w:r w:rsidRPr="001D3605">
        <w:rPr>
          <w:i/>
          <w:iCs/>
          <w:sz w:val="18"/>
          <w:lang w:val="en-GB"/>
        </w:rPr>
        <w:t>3</w:t>
      </w:r>
      <w:r w:rsidRPr="001D3605">
        <w:rPr>
          <w:sz w:val="18"/>
          <w:lang w:val="en-GB"/>
        </w:rPr>
        <w:t xml:space="preserve">):e0150861. </w:t>
      </w:r>
    </w:p>
    <w:p w14:paraId="4E61847A" w14:textId="77777777" w:rsidR="001D3605" w:rsidRPr="003D74ED" w:rsidRDefault="001D3605" w:rsidP="001D3605">
      <w:pPr>
        <w:widowControl w:val="0"/>
        <w:autoSpaceDE w:val="0"/>
        <w:autoSpaceDN w:val="0"/>
        <w:adjustRightInd w:val="0"/>
        <w:spacing w:line="240" w:lineRule="auto"/>
        <w:ind w:left="640" w:hanging="640"/>
        <w:rPr>
          <w:sz w:val="18"/>
          <w:lang w:val="fr-FR"/>
        </w:rPr>
      </w:pPr>
      <w:r w:rsidRPr="001D3605">
        <w:rPr>
          <w:sz w:val="18"/>
          <w:lang w:val="en-GB"/>
        </w:rPr>
        <w:t xml:space="preserve">11. </w:t>
      </w:r>
      <w:r w:rsidRPr="001D3605">
        <w:rPr>
          <w:sz w:val="18"/>
          <w:lang w:val="en-GB"/>
        </w:rPr>
        <w:tab/>
        <w:t>Khazaal S, Harb J, Rima M, Annweiler C, Wu Y, Cao Z, et al. The Pathophysiology of Long COVID throughout the Renin-</w:t>
      </w:r>
      <w:r w:rsidRPr="001D3605">
        <w:rPr>
          <w:sz w:val="18"/>
          <w:lang w:val="en-GB"/>
        </w:rPr>
        <w:lastRenderedPageBreak/>
        <w:t xml:space="preserve">Angiotensin System. </w:t>
      </w:r>
      <w:r w:rsidRPr="003D74ED">
        <w:rPr>
          <w:i/>
          <w:iCs/>
          <w:sz w:val="18"/>
          <w:lang w:val="fr-FR"/>
        </w:rPr>
        <w:t>Molecules</w:t>
      </w:r>
      <w:r w:rsidRPr="003D74ED">
        <w:rPr>
          <w:sz w:val="18"/>
          <w:lang w:val="fr-FR"/>
        </w:rPr>
        <w:t>. 2022;</w:t>
      </w:r>
      <w:r w:rsidRPr="003D74ED">
        <w:rPr>
          <w:i/>
          <w:iCs/>
          <w:sz w:val="18"/>
          <w:lang w:val="fr-FR"/>
        </w:rPr>
        <w:t>27</w:t>
      </w:r>
      <w:r w:rsidRPr="003D74ED">
        <w:rPr>
          <w:sz w:val="18"/>
          <w:lang w:val="fr-FR"/>
        </w:rPr>
        <w:t>(</w:t>
      </w:r>
      <w:r w:rsidRPr="003D74ED">
        <w:rPr>
          <w:i/>
          <w:iCs/>
          <w:sz w:val="18"/>
          <w:lang w:val="fr-FR"/>
        </w:rPr>
        <w:t>9</w:t>
      </w:r>
      <w:r w:rsidRPr="003D74ED">
        <w:rPr>
          <w:sz w:val="18"/>
          <w:lang w:val="fr-FR"/>
        </w:rPr>
        <w:t xml:space="preserve">):2903. </w:t>
      </w:r>
    </w:p>
    <w:p w14:paraId="0E240A19"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3D74ED">
        <w:rPr>
          <w:sz w:val="18"/>
          <w:lang w:val="fr-FR"/>
        </w:rPr>
        <w:t xml:space="preserve">12. </w:t>
      </w:r>
      <w:r w:rsidRPr="003D74ED">
        <w:rPr>
          <w:sz w:val="18"/>
          <w:lang w:val="fr-FR"/>
        </w:rPr>
        <w:tab/>
        <w:t xml:space="preserve">Cao Z, Wu Y, Faucon E, Sabatier J-M. </w:t>
      </w:r>
      <w:r w:rsidRPr="001D3605">
        <w:rPr>
          <w:sz w:val="18"/>
          <w:lang w:val="en-GB"/>
        </w:rPr>
        <w:t xml:space="preserve">SARS-CoV-2 &amp;amp; Covid-19: Key-Roles of the ‘Renin-Angiotensin’ System / Vitamin D Impacting Drug and Vaccine Developments. </w:t>
      </w:r>
      <w:r w:rsidRPr="001D3605">
        <w:rPr>
          <w:i/>
          <w:iCs/>
          <w:sz w:val="18"/>
          <w:lang w:val="en-GB"/>
        </w:rPr>
        <w:t>Infect Disord - Drug Targets</w:t>
      </w:r>
      <w:r w:rsidRPr="001D3605">
        <w:rPr>
          <w:sz w:val="18"/>
          <w:lang w:val="en-GB"/>
        </w:rPr>
        <w:t>. 2020;</w:t>
      </w:r>
      <w:r w:rsidRPr="001D3605">
        <w:rPr>
          <w:i/>
          <w:iCs/>
          <w:sz w:val="18"/>
          <w:lang w:val="en-GB"/>
        </w:rPr>
        <w:t>20</w:t>
      </w:r>
      <w:r w:rsidRPr="001D3605">
        <w:rPr>
          <w:sz w:val="18"/>
          <w:lang w:val="en-GB"/>
        </w:rPr>
        <w:t>(</w:t>
      </w:r>
      <w:r w:rsidRPr="001D3605">
        <w:rPr>
          <w:i/>
          <w:iCs/>
          <w:sz w:val="18"/>
          <w:lang w:val="en-GB"/>
        </w:rPr>
        <w:t>3</w:t>
      </w:r>
      <w:r w:rsidRPr="001D3605">
        <w:rPr>
          <w:sz w:val="18"/>
          <w:lang w:val="en-GB"/>
        </w:rPr>
        <w:t xml:space="preserve">):348–9. </w:t>
      </w:r>
    </w:p>
    <w:p w14:paraId="17A42964"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13. </w:t>
      </w:r>
      <w:r w:rsidRPr="001D3605">
        <w:rPr>
          <w:sz w:val="18"/>
          <w:lang w:val="en-GB"/>
        </w:rPr>
        <w:tab/>
        <w:t xml:space="preserve">El-Arif G, Farhat A, Khazaal S, Annweiler C, Kovacic H, Wu Y, et al. The Renin-Angiotensin System: A Key Role in SARS-CoV-2-Induced COVID-19. </w:t>
      </w:r>
      <w:r w:rsidRPr="001D3605">
        <w:rPr>
          <w:i/>
          <w:iCs/>
          <w:sz w:val="18"/>
          <w:lang w:val="en-GB"/>
        </w:rPr>
        <w:t>Molecules</w:t>
      </w:r>
      <w:r w:rsidRPr="001D3605">
        <w:rPr>
          <w:sz w:val="18"/>
          <w:lang w:val="en-GB"/>
        </w:rPr>
        <w:t>. 2021;</w:t>
      </w:r>
      <w:r w:rsidRPr="001D3605">
        <w:rPr>
          <w:i/>
          <w:iCs/>
          <w:sz w:val="18"/>
          <w:lang w:val="en-GB"/>
        </w:rPr>
        <w:t>26</w:t>
      </w:r>
      <w:r w:rsidRPr="001D3605">
        <w:rPr>
          <w:sz w:val="18"/>
          <w:lang w:val="en-GB"/>
        </w:rPr>
        <w:t>(</w:t>
      </w:r>
      <w:r w:rsidRPr="001D3605">
        <w:rPr>
          <w:i/>
          <w:iCs/>
          <w:sz w:val="18"/>
          <w:lang w:val="en-GB"/>
        </w:rPr>
        <w:t>22</w:t>
      </w:r>
      <w:r w:rsidRPr="001D3605">
        <w:rPr>
          <w:sz w:val="18"/>
          <w:lang w:val="en-GB"/>
        </w:rPr>
        <w:t xml:space="preserve">):6945. </w:t>
      </w:r>
    </w:p>
    <w:p w14:paraId="0FD49FAC"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14. </w:t>
      </w:r>
      <w:r w:rsidRPr="001D3605">
        <w:rPr>
          <w:sz w:val="18"/>
          <w:lang w:val="en-GB"/>
        </w:rPr>
        <w:tab/>
        <w:t xml:space="preserve">Diamond B. The renin–angiotensin system: An integrated view of lung disease and coagulopathy in COVID-19 and therapeutic implications. </w:t>
      </w:r>
      <w:r w:rsidRPr="001D3605">
        <w:rPr>
          <w:i/>
          <w:iCs/>
          <w:sz w:val="18"/>
          <w:lang w:val="en-GB"/>
        </w:rPr>
        <w:t>J Exp Med</w:t>
      </w:r>
      <w:r w:rsidRPr="001D3605">
        <w:rPr>
          <w:sz w:val="18"/>
          <w:lang w:val="en-GB"/>
        </w:rPr>
        <w:t>. 2020;</w:t>
      </w:r>
      <w:r w:rsidRPr="001D3605">
        <w:rPr>
          <w:i/>
          <w:iCs/>
          <w:sz w:val="18"/>
          <w:lang w:val="en-GB"/>
        </w:rPr>
        <w:t>217</w:t>
      </w:r>
      <w:r w:rsidRPr="001D3605">
        <w:rPr>
          <w:sz w:val="18"/>
          <w:lang w:val="en-GB"/>
        </w:rPr>
        <w:t>(</w:t>
      </w:r>
      <w:r w:rsidRPr="001D3605">
        <w:rPr>
          <w:i/>
          <w:iCs/>
          <w:sz w:val="18"/>
          <w:lang w:val="en-GB"/>
        </w:rPr>
        <w:t>8</w:t>
      </w:r>
      <w:r w:rsidRPr="001D3605">
        <w:rPr>
          <w:sz w:val="18"/>
          <w:lang w:val="en-GB"/>
        </w:rPr>
        <w:t xml:space="preserve">). </w:t>
      </w:r>
    </w:p>
    <w:p w14:paraId="6AFE41C1"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15. </w:t>
      </w:r>
      <w:r w:rsidRPr="001D3605">
        <w:rPr>
          <w:sz w:val="18"/>
          <w:lang w:val="en-GB"/>
        </w:rPr>
        <w:tab/>
        <w:t xml:space="preserve">Jing Y, Run-Qian L, Hao-Ran W, Hao-Ran C, Ya-Bin L, Yang G, et al. Potential influence of COVID-19/ACE2 on the female reproductive system. </w:t>
      </w:r>
      <w:r w:rsidRPr="001D3605">
        <w:rPr>
          <w:i/>
          <w:iCs/>
          <w:sz w:val="18"/>
          <w:lang w:val="en-GB"/>
        </w:rPr>
        <w:t>Mol Hum Reprod</w:t>
      </w:r>
      <w:r w:rsidRPr="001D3605">
        <w:rPr>
          <w:sz w:val="18"/>
          <w:lang w:val="en-GB"/>
        </w:rPr>
        <w:t>. 2020;</w:t>
      </w:r>
      <w:r w:rsidRPr="001D3605">
        <w:rPr>
          <w:i/>
          <w:iCs/>
          <w:sz w:val="18"/>
          <w:lang w:val="en-GB"/>
        </w:rPr>
        <w:t>26</w:t>
      </w:r>
      <w:r w:rsidRPr="001D3605">
        <w:rPr>
          <w:sz w:val="18"/>
          <w:lang w:val="en-GB"/>
        </w:rPr>
        <w:t>(</w:t>
      </w:r>
      <w:r w:rsidRPr="001D3605">
        <w:rPr>
          <w:i/>
          <w:iCs/>
          <w:sz w:val="18"/>
          <w:lang w:val="en-GB"/>
        </w:rPr>
        <w:t>6</w:t>
      </w:r>
      <w:r w:rsidRPr="001D3605">
        <w:rPr>
          <w:sz w:val="18"/>
          <w:lang w:val="en-GB"/>
        </w:rPr>
        <w:t xml:space="preserve">):367–73. </w:t>
      </w:r>
    </w:p>
    <w:p w14:paraId="372D72C3"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16. </w:t>
      </w:r>
      <w:r w:rsidRPr="001D3605">
        <w:rPr>
          <w:sz w:val="18"/>
          <w:lang w:val="en-GB"/>
        </w:rPr>
        <w:tab/>
        <w:t xml:space="preserve">Chen Y, Guo Y, Pan Y, Zhao ZJ. Structure analysis of the receptor binding of 2019-nCoV. </w:t>
      </w:r>
      <w:r w:rsidRPr="001D3605">
        <w:rPr>
          <w:i/>
          <w:iCs/>
          <w:sz w:val="18"/>
          <w:lang w:val="en-GB"/>
        </w:rPr>
        <w:t>Biochem Biophys Res Commun</w:t>
      </w:r>
      <w:r w:rsidRPr="001D3605">
        <w:rPr>
          <w:sz w:val="18"/>
          <w:lang w:val="en-GB"/>
        </w:rPr>
        <w:t>. 2020;</w:t>
      </w:r>
      <w:r w:rsidRPr="001D3605">
        <w:rPr>
          <w:i/>
          <w:iCs/>
          <w:sz w:val="18"/>
          <w:lang w:val="en-GB"/>
        </w:rPr>
        <w:t>525</w:t>
      </w:r>
      <w:r w:rsidRPr="001D3605">
        <w:rPr>
          <w:sz w:val="18"/>
          <w:lang w:val="en-GB"/>
        </w:rPr>
        <w:t>(</w:t>
      </w:r>
      <w:r w:rsidRPr="001D3605">
        <w:rPr>
          <w:i/>
          <w:iCs/>
          <w:sz w:val="18"/>
          <w:lang w:val="en-GB"/>
        </w:rPr>
        <w:t>1</w:t>
      </w:r>
      <w:r w:rsidRPr="001D3605">
        <w:rPr>
          <w:sz w:val="18"/>
          <w:lang w:val="en-GB"/>
        </w:rPr>
        <w:t xml:space="preserve">):135–40. </w:t>
      </w:r>
    </w:p>
    <w:p w14:paraId="6598812C" w14:textId="77777777" w:rsidR="001D3605" w:rsidRPr="003D74ED" w:rsidRDefault="001D3605" w:rsidP="001D3605">
      <w:pPr>
        <w:widowControl w:val="0"/>
        <w:autoSpaceDE w:val="0"/>
        <w:autoSpaceDN w:val="0"/>
        <w:adjustRightInd w:val="0"/>
        <w:spacing w:line="240" w:lineRule="auto"/>
        <w:ind w:left="640" w:hanging="640"/>
        <w:rPr>
          <w:sz w:val="18"/>
          <w:lang w:val="fr-FR"/>
        </w:rPr>
      </w:pPr>
      <w:r w:rsidRPr="001D3605">
        <w:rPr>
          <w:sz w:val="18"/>
          <w:lang w:val="en-GB"/>
        </w:rPr>
        <w:t xml:space="preserve">17. </w:t>
      </w:r>
      <w:r w:rsidRPr="001D3605">
        <w:rPr>
          <w:sz w:val="18"/>
          <w:lang w:val="en-GB"/>
        </w:rPr>
        <w:tab/>
        <w:t xml:space="preserve">Selvaraj K, Ravichandran S, Krishnan S, Radhakrishnan RK, Manickam N, Kandasamy M. Testicular Atrophy and Hypothalamic Pathology in COVID-19: Possibility of the Incidence of Male Infertility and HPG Axis Abnormalities. </w:t>
      </w:r>
      <w:r w:rsidRPr="003D74ED">
        <w:rPr>
          <w:i/>
          <w:iCs/>
          <w:sz w:val="18"/>
          <w:lang w:val="fr-FR"/>
        </w:rPr>
        <w:t>Reprod Sci</w:t>
      </w:r>
      <w:r w:rsidRPr="003D74ED">
        <w:rPr>
          <w:sz w:val="18"/>
          <w:lang w:val="fr-FR"/>
        </w:rPr>
        <w:t>. 2021;</w:t>
      </w:r>
      <w:r w:rsidRPr="003D74ED">
        <w:rPr>
          <w:i/>
          <w:iCs/>
          <w:sz w:val="18"/>
          <w:lang w:val="fr-FR"/>
        </w:rPr>
        <w:t>28</w:t>
      </w:r>
      <w:r w:rsidRPr="003D74ED">
        <w:rPr>
          <w:sz w:val="18"/>
          <w:lang w:val="fr-FR"/>
        </w:rPr>
        <w:t>(</w:t>
      </w:r>
      <w:r w:rsidRPr="003D74ED">
        <w:rPr>
          <w:i/>
          <w:iCs/>
          <w:sz w:val="18"/>
          <w:lang w:val="fr-FR"/>
        </w:rPr>
        <w:t>10</w:t>
      </w:r>
      <w:r w:rsidRPr="003D74ED">
        <w:rPr>
          <w:sz w:val="18"/>
          <w:lang w:val="fr-FR"/>
        </w:rPr>
        <w:t xml:space="preserve">):2735–42. </w:t>
      </w:r>
    </w:p>
    <w:p w14:paraId="26A06920" w14:textId="77777777" w:rsidR="001D3605" w:rsidRPr="003D74ED" w:rsidRDefault="001D3605" w:rsidP="001D3605">
      <w:pPr>
        <w:widowControl w:val="0"/>
        <w:autoSpaceDE w:val="0"/>
        <w:autoSpaceDN w:val="0"/>
        <w:adjustRightInd w:val="0"/>
        <w:spacing w:line="240" w:lineRule="auto"/>
        <w:ind w:left="640" w:hanging="640"/>
        <w:rPr>
          <w:sz w:val="18"/>
          <w:lang w:val="fr-FR"/>
        </w:rPr>
      </w:pPr>
      <w:r w:rsidRPr="003D74ED">
        <w:rPr>
          <w:sz w:val="18"/>
          <w:lang w:val="fr-FR"/>
        </w:rPr>
        <w:t xml:space="preserve">18. </w:t>
      </w:r>
      <w:r w:rsidRPr="003D74ED">
        <w:rPr>
          <w:sz w:val="18"/>
          <w:lang w:val="fr-FR"/>
        </w:rPr>
        <w:tab/>
        <w:t xml:space="preserve">Ma L, Xie W, Li D, Shi L, Ye G, Mao Y, et al. </w:t>
      </w:r>
      <w:r w:rsidRPr="001D3605">
        <w:rPr>
          <w:sz w:val="18"/>
          <w:lang w:val="en-GB"/>
        </w:rPr>
        <w:t xml:space="preserve">Evaluation of sex‐related hormones and semen characteristics in reproductive‐aged male COVID‐19 patients. </w:t>
      </w:r>
      <w:r w:rsidRPr="003D74ED">
        <w:rPr>
          <w:i/>
          <w:iCs/>
          <w:sz w:val="18"/>
          <w:lang w:val="fr-FR"/>
        </w:rPr>
        <w:t>J Med Virol</w:t>
      </w:r>
      <w:r w:rsidRPr="003D74ED">
        <w:rPr>
          <w:sz w:val="18"/>
          <w:lang w:val="fr-FR"/>
        </w:rPr>
        <w:t>. 2021;</w:t>
      </w:r>
      <w:r w:rsidRPr="003D74ED">
        <w:rPr>
          <w:i/>
          <w:iCs/>
          <w:sz w:val="18"/>
          <w:lang w:val="fr-FR"/>
        </w:rPr>
        <w:t>93</w:t>
      </w:r>
      <w:r w:rsidRPr="003D74ED">
        <w:rPr>
          <w:sz w:val="18"/>
          <w:lang w:val="fr-FR"/>
        </w:rPr>
        <w:t>(</w:t>
      </w:r>
      <w:r w:rsidRPr="003D74ED">
        <w:rPr>
          <w:i/>
          <w:iCs/>
          <w:sz w:val="18"/>
          <w:lang w:val="fr-FR"/>
        </w:rPr>
        <w:t>1</w:t>
      </w:r>
      <w:r w:rsidRPr="003D74ED">
        <w:rPr>
          <w:sz w:val="18"/>
          <w:lang w:val="fr-FR"/>
        </w:rPr>
        <w:t xml:space="preserve">):456–62. </w:t>
      </w:r>
    </w:p>
    <w:p w14:paraId="72EDB8EE"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3D74ED">
        <w:rPr>
          <w:sz w:val="18"/>
          <w:lang w:val="fr-FR"/>
        </w:rPr>
        <w:t xml:space="preserve">19. </w:t>
      </w:r>
      <w:r w:rsidRPr="003D74ED">
        <w:rPr>
          <w:sz w:val="18"/>
          <w:lang w:val="fr-FR"/>
        </w:rPr>
        <w:tab/>
        <w:t xml:space="preserve">Rastrelli G, Di Stasi V, Inglese F, Beccaria M, Garuti M, Di Costanzo D, et al. </w:t>
      </w:r>
      <w:r w:rsidRPr="001D3605">
        <w:rPr>
          <w:sz w:val="18"/>
          <w:lang w:val="en-GB"/>
        </w:rPr>
        <w:t xml:space="preserve">Low testosterone levels predict clinical adverse outcomes in SARS‐CoV‐2 pneumonia patients. </w:t>
      </w:r>
      <w:r w:rsidRPr="001D3605">
        <w:rPr>
          <w:i/>
          <w:iCs/>
          <w:sz w:val="18"/>
          <w:lang w:val="en-GB"/>
        </w:rPr>
        <w:t>Andrology</w:t>
      </w:r>
      <w:r w:rsidRPr="001D3605">
        <w:rPr>
          <w:sz w:val="18"/>
          <w:lang w:val="en-GB"/>
        </w:rPr>
        <w:t>. 2021;</w:t>
      </w:r>
      <w:r w:rsidRPr="001D3605">
        <w:rPr>
          <w:i/>
          <w:iCs/>
          <w:sz w:val="18"/>
          <w:lang w:val="en-GB"/>
        </w:rPr>
        <w:t>9</w:t>
      </w:r>
      <w:r w:rsidRPr="001D3605">
        <w:rPr>
          <w:sz w:val="18"/>
          <w:lang w:val="en-GB"/>
        </w:rPr>
        <w:t>(</w:t>
      </w:r>
      <w:r w:rsidRPr="001D3605">
        <w:rPr>
          <w:i/>
          <w:iCs/>
          <w:sz w:val="18"/>
          <w:lang w:val="en-GB"/>
        </w:rPr>
        <w:t>1</w:t>
      </w:r>
      <w:r w:rsidRPr="001D3605">
        <w:rPr>
          <w:sz w:val="18"/>
          <w:lang w:val="en-GB"/>
        </w:rPr>
        <w:t xml:space="preserve">):88–98. </w:t>
      </w:r>
    </w:p>
    <w:p w14:paraId="24DC672B"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20. </w:t>
      </w:r>
      <w:r w:rsidRPr="001D3605">
        <w:rPr>
          <w:sz w:val="18"/>
          <w:lang w:val="en-GB"/>
        </w:rPr>
        <w:tab/>
        <w:t xml:space="preserve">Pascual-Goñi E, Fortea J, Martínez-Domeño A, Rabella N, Tecame M, Gómez-Oliva C, et al. COVID-19-associated ophthalmoparesis and hypothalamic involvement. </w:t>
      </w:r>
      <w:r w:rsidRPr="001D3605">
        <w:rPr>
          <w:i/>
          <w:iCs/>
          <w:sz w:val="18"/>
          <w:lang w:val="en-GB"/>
        </w:rPr>
        <w:t>Neurol - Neuroimmunol Neuroinflammation</w:t>
      </w:r>
      <w:r w:rsidRPr="001D3605">
        <w:rPr>
          <w:sz w:val="18"/>
          <w:lang w:val="en-GB"/>
        </w:rPr>
        <w:t>. 2020;</w:t>
      </w:r>
      <w:r w:rsidRPr="001D3605">
        <w:rPr>
          <w:i/>
          <w:iCs/>
          <w:sz w:val="18"/>
          <w:lang w:val="en-GB"/>
        </w:rPr>
        <w:t>7</w:t>
      </w:r>
      <w:r w:rsidRPr="001D3605">
        <w:rPr>
          <w:sz w:val="18"/>
          <w:lang w:val="en-GB"/>
        </w:rPr>
        <w:t>(</w:t>
      </w:r>
      <w:r w:rsidRPr="001D3605">
        <w:rPr>
          <w:i/>
          <w:iCs/>
          <w:sz w:val="18"/>
          <w:lang w:val="en-GB"/>
        </w:rPr>
        <w:t>5</w:t>
      </w:r>
      <w:r w:rsidRPr="001D3605">
        <w:rPr>
          <w:sz w:val="18"/>
          <w:lang w:val="en-GB"/>
        </w:rPr>
        <w:t xml:space="preserve">):e823. </w:t>
      </w:r>
    </w:p>
    <w:p w14:paraId="366E94E5"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3D74ED">
        <w:rPr>
          <w:sz w:val="18"/>
          <w:lang w:val="fr-FR"/>
        </w:rPr>
        <w:t xml:space="preserve">21. </w:t>
      </w:r>
      <w:r w:rsidRPr="003D74ED">
        <w:rPr>
          <w:sz w:val="18"/>
          <w:lang w:val="fr-FR"/>
        </w:rPr>
        <w:tab/>
        <w:t xml:space="preserve">Zhang L, Zhou L, Bao L, Liu J, Zhu H, Lv Q, et al. </w:t>
      </w:r>
      <w:r w:rsidRPr="001D3605">
        <w:rPr>
          <w:sz w:val="18"/>
          <w:lang w:val="en-GB"/>
        </w:rPr>
        <w:t xml:space="preserve">SARS-CoV-2 crosses the blood–brain barrier accompanied with basement membrane disruption without tight junctions alteration. </w:t>
      </w:r>
      <w:r w:rsidRPr="001D3605">
        <w:rPr>
          <w:i/>
          <w:iCs/>
          <w:sz w:val="18"/>
          <w:lang w:val="en-GB"/>
        </w:rPr>
        <w:t>Signal Transduct Target Ther</w:t>
      </w:r>
      <w:r w:rsidRPr="001D3605">
        <w:rPr>
          <w:sz w:val="18"/>
          <w:lang w:val="en-GB"/>
        </w:rPr>
        <w:t>. 2021;</w:t>
      </w:r>
      <w:r w:rsidRPr="001D3605">
        <w:rPr>
          <w:i/>
          <w:iCs/>
          <w:sz w:val="18"/>
          <w:lang w:val="en-GB"/>
        </w:rPr>
        <w:t>6</w:t>
      </w:r>
      <w:r w:rsidRPr="001D3605">
        <w:rPr>
          <w:sz w:val="18"/>
          <w:lang w:val="en-GB"/>
        </w:rPr>
        <w:t>(</w:t>
      </w:r>
      <w:r w:rsidRPr="001D3605">
        <w:rPr>
          <w:i/>
          <w:iCs/>
          <w:sz w:val="18"/>
          <w:lang w:val="en-GB"/>
        </w:rPr>
        <w:t>1</w:t>
      </w:r>
      <w:r w:rsidRPr="001D3605">
        <w:rPr>
          <w:sz w:val="18"/>
          <w:lang w:val="en-GB"/>
        </w:rPr>
        <w:t xml:space="preserve">):337. </w:t>
      </w:r>
    </w:p>
    <w:p w14:paraId="4B52D87A"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22. </w:t>
      </w:r>
      <w:r w:rsidRPr="001D3605">
        <w:rPr>
          <w:sz w:val="18"/>
          <w:lang w:val="en-GB"/>
        </w:rPr>
        <w:tab/>
        <w:t xml:space="preserve">Wu Y, Xu X, Chen Z, Duan J, Hashimoto K, Yang L, et al. Nervous system involvement after infection with COVID-19 and other coronaviruses. </w:t>
      </w:r>
      <w:r w:rsidRPr="001D3605">
        <w:rPr>
          <w:i/>
          <w:iCs/>
          <w:sz w:val="18"/>
          <w:lang w:val="en-GB"/>
        </w:rPr>
        <w:t>Brain Behav Immun</w:t>
      </w:r>
      <w:r w:rsidRPr="001D3605">
        <w:rPr>
          <w:sz w:val="18"/>
          <w:lang w:val="en-GB"/>
        </w:rPr>
        <w:t>. 2020;</w:t>
      </w:r>
      <w:r w:rsidRPr="001D3605">
        <w:rPr>
          <w:i/>
          <w:iCs/>
          <w:sz w:val="18"/>
          <w:lang w:val="en-GB"/>
        </w:rPr>
        <w:t>87</w:t>
      </w:r>
      <w:r w:rsidRPr="001D3605">
        <w:rPr>
          <w:sz w:val="18"/>
          <w:lang w:val="en-GB"/>
        </w:rPr>
        <w:t xml:space="preserve">:18–22. </w:t>
      </w:r>
    </w:p>
    <w:p w14:paraId="44479E81"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23. </w:t>
      </w:r>
      <w:r w:rsidRPr="001D3605">
        <w:rPr>
          <w:sz w:val="18"/>
          <w:lang w:val="en-GB"/>
        </w:rPr>
        <w:tab/>
        <w:t xml:space="preserve">Gul MH, Htun ZM, Inayat A. Role of fever and ambient temperature in COVID-19. </w:t>
      </w:r>
      <w:r w:rsidRPr="001D3605">
        <w:rPr>
          <w:i/>
          <w:iCs/>
          <w:sz w:val="18"/>
          <w:lang w:val="en-GB"/>
        </w:rPr>
        <w:t>Expert Rev Respir Med</w:t>
      </w:r>
      <w:r w:rsidRPr="001D3605">
        <w:rPr>
          <w:sz w:val="18"/>
          <w:lang w:val="en-GB"/>
        </w:rPr>
        <w:t>. 2021;</w:t>
      </w:r>
      <w:r w:rsidRPr="001D3605">
        <w:rPr>
          <w:i/>
          <w:iCs/>
          <w:sz w:val="18"/>
          <w:lang w:val="en-GB"/>
        </w:rPr>
        <w:t>15</w:t>
      </w:r>
      <w:r w:rsidRPr="001D3605">
        <w:rPr>
          <w:sz w:val="18"/>
          <w:lang w:val="en-GB"/>
        </w:rPr>
        <w:t>(</w:t>
      </w:r>
      <w:r w:rsidRPr="001D3605">
        <w:rPr>
          <w:i/>
          <w:iCs/>
          <w:sz w:val="18"/>
          <w:lang w:val="en-GB"/>
        </w:rPr>
        <w:t>2</w:t>
      </w:r>
      <w:r w:rsidRPr="001D3605">
        <w:rPr>
          <w:sz w:val="18"/>
          <w:lang w:val="en-GB"/>
        </w:rPr>
        <w:t xml:space="preserve">):171–3. </w:t>
      </w:r>
    </w:p>
    <w:p w14:paraId="0A98A112"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24. </w:t>
      </w:r>
      <w:r w:rsidRPr="001D3605">
        <w:rPr>
          <w:sz w:val="18"/>
          <w:lang w:val="en-GB"/>
        </w:rPr>
        <w:tab/>
        <w:t xml:space="preserve">Jung A, Schuppe H-C. Influence of genital heat stress on semen quality in humans. </w:t>
      </w:r>
      <w:r w:rsidRPr="001D3605">
        <w:rPr>
          <w:i/>
          <w:iCs/>
          <w:sz w:val="18"/>
          <w:lang w:val="en-GB"/>
        </w:rPr>
        <w:t>Andrologia</w:t>
      </w:r>
      <w:r w:rsidRPr="001D3605">
        <w:rPr>
          <w:sz w:val="18"/>
          <w:lang w:val="en-GB"/>
        </w:rPr>
        <w:t>. 2007;</w:t>
      </w:r>
      <w:r w:rsidRPr="001D3605">
        <w:rPr>
          <w:i/>
          <w:iCs/>
          <w:sz w:val="18"/>
          <w:lang w:val="en-GB"/>
        </w:rPr>
        <w:t>39</w:t>
      </w:r>
      <w:r w:rsidRPr="001D3605">
        <w:rPr>
          <w:sz w:val="18"/>
          <w:lang w:val="en-GB"/>
        </w:rPr>
        <w:t>(</w:t>
      </w:r>
      <w:r w:rsidRPr="001D3605">
        <w:rPr>
          <w:i/>
          <w:iCs/>
          <w:sz w:val="18"/>
          <w:lang w:val="en-GB"/>
        </w:rPr>
        <w:t>6</w:t>
      </w:r>
      <w:r w:rsidRPr="001D3605">
        <w:rPr>
          <w:sz w:val="18"/>
          <w:lang w:val="en-GB"/>
        </w:rPr>
        <w:t xml:space="preserve">):203–15. </w:t>
      </w:r>
    </w:p>
    <w:p w14:paraId="1C67D9BA"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25. </w:t>
      </w:r>
      <w:r w:rsidRPr="001D3605">
        <w:rPr>
          <w:sz w:val="18"/>
          <w:lang w:val="en-GB"/>
        </w:rPr>
        <w:tab/>
        <w:t xml:space="preserve">Pérez C V., Theas MS, Jacobo P V., Jarazo-Dietrich S, Guazzone VA, Lustig L. Dual role of immune cells in the testis. </w:t>
      </w:r>
      <w:r w:rsidRPr="001D3605">
        <w:rPr>
          <w:i/>
          <w:iCs/>
          <w:sz w:val="18"/>
          <w:lang w:val="en-GB"/>
        </w:rPr>
        <w:t>Spermatogenesis</w:t>
      </w:r>
      <w:r w:rsidRPr="001D3605">
        <w:rPr>
          <w:sz w:val="18"/>
          <w:lang w:val="en-GB"/>
        </w:rPr>
        <w:t>. 2013;</w:t>
      </w:r>
      <w:r w:rsidRPr="001D3605">
        <w:rPr>
          <w:i/>
          <w:iCs/>
          <w:sz w:val="18"/>
          <w:lang w:val="en-GB"/>
        </w:rPr>
        <w:t>3</w:t>
      </w:r>
      <w:r w:rsidRPr="001D3605">
        <w:rPr>
          <w:sz w:val="18"/>
          <w:lang w:val="en-GB"/>
        </w:rPr>
        <w:t>(</w:t>
      </w:r>
      <w:r w:rsidRPr="001D3605">
        <w:rPr>
          <w:i/>
          <w:iCs/>
          <w:sz w:val="18"/>
          <w:lang w:val="en-GB"/>
        </w:rPr>
        <w:t>1</w:t>
      </w:r>
      <w:r w:rsidRPr="001D3605">
        <w:rPr>
          <w:sz w:val="18"/>
          <w:lang w:val="en-GB"/>
        </w:rPr>
        <w:t xml:space="preserve">):e23870. </w:t>
      </w:r>
    </w:p>
    <w:p w14:paraId="57187229"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26. </w:t>
      </w:r>
      <w:r w:rsidRPr="001D3605">
        <w:rPr>
          <w:sz w:val="18"/>
          <w:lang w:val="en-GB"/>
        </w:rPr>
        <w:tab/>
        <w:t xml:space="preserve">Tay MZ, Poh CM, Rénia L, MacAry PA, Ng LFP. The trinity of COVID-19: immunity, inflammation and intervention. </w:t>
      </w:r>
      <w:r w:rsidRPr="001D3605">
        <w:rPr>
          <w:i/>
          <w:iCs/>
          <w:sz w:val="18"/>
          <w:lang w:val="en-GB"/>
        </w:rPr>
        <w:t>Nat Rev Immunol</w:t>
      </w:r>
      <w:r w:rsidRPr="001D3605">
        <w:rPr>
          <w:sz w:val="18"/>
          <w:lang w:val="en-GB"/>
        </w:rPr>
        <w:t>. 2020;</w:t>
      </w:r>
      <w:r w:rsidRPr="001D3605">
        <w:rPr>
          <w:i/>
          <w:iCs/>
          <w:sz w:val="18"/>
          <w:lang w:val="en-GB"/>
        </w:rPr>
        <w:t>20</w:t>
      </w:r>
      <w:r w:rsidRPr="001D3605">
        <w:rPr>
          <w:sz w:val="18"/>
          <w:lang w:val="en-GB"/>
        </w:rPr>
        <w:t>(</w:t>
      </w:r>
      <w:r w:rsidRPr="001D3605">
        <w:rPr>
          <w:i/>
          <w:iCs/>
          <w:sz w:val="18"/>
          <w:lang w:val="en-GB"/>
        </w:rPr>
        <w:t>6</w:t>
      </w:r>
      <w:r w:rsidRPr="001D3605">
        <w:rPr>
          <w:sz w:val="18"/>
          <w:lang w:val="en-GB"/>
        </w:rPr>
        <w:t xml:space="preserve">):363–74. </w:t>
      </w:r>
    </w:p>
    <w:p w14:paraId="5FE07492"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27. </w:t>
      </w:r>
      <w:r w:rsidRPr="001D3605">
        <w:rPr>
          <w:sz w:val="18"/>
          <w:lang w:val="en-GB"/>
        </w:rPr>
        <w:tab/>
        <w:t xml:space="preserve">Gacci M, Coppi M, Baldi E, Sebastianelli A, Zaccaro C, Morselli S, et al. Semen impairment and occurrence of SARS-CoV-2 virus in semen after recovery from COVID-19. </w:t>
      </w:r>
      <w:r w:rsidRPr="001D3605">
        <w:rPr>
          <w:i/>
          <w:iCs/>
          <w:sz w:val="18"/>
          <w:lang w:val="en-GB"/>
        </w:rPr>
        <w:t>Hum Reprod</w:t>
      </w:r>
      <w:r w:rsidRPr="001D3605">
        <w:rPr>
          <w:sz w:val="18"/>
          <w:lang w:val="en-GB"/>
        </w:rPr>
        <w:t>. 2021;</w:t>
      </w:r>
      <w:r w:rsidRPr="001D3605">
        <w:rPr>
          <w:i/>
          <w:iCs/>
          <w:sz w:val="18"/>
          <w:lang w:val="en-GB"/>
        </w:rPr>
        <w:t>36</w:t>
      </w:r>
      <w:r w:rsidRPr="001D3605">
        <w:rPr>
          <w:sz w:val="18"/>
          <w:lang w:val="en-GB"/>
        </w:rPr>
        <w:t>(</w:t>
      </w:r>
      <w:r w:rsidRPr="001D3605">
        <w:rPr>
          <w:i/>
          <w:iCs/>
          <w:sz w:val="18"/>
          <w:lang w:val="en-GB"/>
        </w:rPr>
        <w:t>6</w:t>
      </w:r>
      <w:r w:rsidRPr="001D3605">
        <w:rPr>
          <w:sz w:val="18"/>
          <w:lang w:val="en-GB"/>
        </w:rPr>
        <w:t xml:space="preserve">):1520–9. </w:t>
      </w:r>
    </w:p>
    <w:p w14:paraId="40E4F189"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28. </w:t>
      </w:r>
      <w:r w:rsidRPr="001D3605">
        <w:rPr>
          <w:sz w:val="18"/>
          <w:lang w:val="en-GB"/>
        </w:rPr>
        <w:tab/>
        <w:t xml:space="preserve">Flaifel A, Guzzetta M, Occidental M, Najari BB, Melamed J, Thomas KM, et al. Testicular Changes Associated With Severe Acute Respiratory Syndrome Coronavirus 2 (SARS-CoV-2). </w:t>
      </w:r>
      <w:r w:rsidRPr="001D3605">
        <w:rPr>
          <w:i/>
          <w:iCs/>
          <w:sz w:val="18"/>
          <w:lang w:val="en-GB"/>
        </w:rPr>
        <w:t>Arch Pathol Lab Med</w:t>
      </w:r>
      <w:r w:rsidRPr="001D3605">
        <w:rPr>
          <w:sz w:val="18"/>
          <w:lang w:val="en-GB"/>
        </w:rPr>
        <w:t>. 2021;</w:t>
      </w:r>
      <w:r w:rsidRPr="001D3605">
        <w:rPr>
          <w:i/>
          <w:iCs/>
          <w:sz w:val="18"/>
          <w:lang w:val="en-GB"/>
        </w:rPr>
        <w:t>145</w:t>
      </w:r>
      <w:r w:rsidRPr="001D3605">
        <w:rPr>
          <w:sz w:val="18"/>
          <w:lang w:val="en-GB"/>
        </w:rPr>
        <w:t>(</w:t>
      </w:r>
      <w:r w:rsidRPr="001D3605">
        <w:rPr>
          <w:i/>
          <w:iCs/>
          <w:sz w:val="18"/>
          <w:lang w:val="en-GB"/>
        </w:rPr>
        <w:t>1</w:t>
      </w:r>
      <w:r w:rsidRPr="001D3605">
        <w:rPr>
          <w:sz w:val="18"/>
          <w:lang w:val="en-GB"/>
        </w:rPr>
        <w:t xml:space="preserve">):8–9. </w:t>
      </w:r>
    </w:p>
    <w:p w14:paraId="2A12EF36"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29. </w:t>
      </w:r>
      <w:r w:rsidRPr="001D3605">
        <w:rPr>
          <w:sz w:val="18"/>
          <w:lang w:val="en-GB"/>
        </w:rPr>
        <w:tab/>
        <w:t xml:space="preserve">Asadi N. The Impact of Oxidative Stress on Testicular Function and the Role of Antioxidants in Improving it: A Review. </w:t>
      </w:r>
      <w:r w:rsidRPr="001D3605">
        <w:rPr>
          <w:i/>
          <w:iCs/>
          <w:sz w:val="18"/>
          <w:lang w:val="en-GB"/>
        </w:rPr>
        <w:t>J Clin DIAGNOSTIC Res</w:t>
      </w:r>
      <w:r w:rsidRPr="001D3605">
        <w:rPr>
          <w:sz w:val="18"/>
          <w:lang w:val="en-GB"/>
        </w:rPr>
        <w:t xml:space="preserve">. 2017; </w:t>
      </w:r>
    </w:p>
    <w:p w14:paraId="336FA74F"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30. </w:t>
      </w:r>
      <w:r w:rsidRPr="001D3605">
        <w:rPr>
          <w:sz w:val="18"/>
          <w:lang w:val="en-GB"/>
        </w:rPr>
        <w:tab/>
        <w:t xml:space="preserve">Aitken RJ, Roman SD. Antioxidant Systems and Oxidative Stress in the Testes. </w:t>
      </w:r>
      <w:r w:rsidRPr="001D3605">
        <w:rPr>
          <w:i/>
          <w:iCs/>
          <w:sz w:val="18"/>
          <w:lang w:val="en-GB"/>
        </w:rPr>
        <w:t>Oxid Med Cell Longev</w:t>
      </w:r>
      <w:r w:rsidRPr="001D3605">
        <w:rPr>
          <w:sz w:val="18"/>
          <w:lang w:val="en-GB"/>
        </w:rPr>
        <w:t>. 2008;</w:t>
      </w:r>
      <w:r w:rsidRPr="001D3605">
        <w:rPr>
          <w:i/>
          <w:iCs/>
          <w:sz w:val="18"/>
          <w:lang w:val="en-GB"/>
        </w:rPr>
        <w:t>1</w:t>
      </w:r>
      <w:r w:rsidRPr="001D3605">
        <w:rPr>
          <w:sz w:val="18"/>
          <w:lang w:val="en-GB"/>
        </w:rPr>
        <w:t>(</w:t>
      </w:r>
      <w:r w:rsidRPr="001D3605">
        <w:rPr>
          <w:i/>
          <w:iCs/>
          <w:sz w:val="18"/>
          <w:lang w:val="en-GB"/>
        </w:rPr>
        <w:t>1</w:t>
      </w:r>
      <w:r w:rsidRPr="001D3605">
        <w:rPr>
          <w:sz w:val="18"/>
          <w:lang w:val="en-GB"/>
        </w:rPr>
        <w:t xml:space="preserve">):15–24. </w:t>
      </w:r>
    </w:p>
    <w:p w14:paraId="5D72607B"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31. </w:t>
      </w:r>
      <w:r w:rsidRPr="001D3605">
        <w:rPr>
          <w:sz w:val="18"/>
          <w:lang w:val="en-GB"/>
        </w:rPr>
        <w:tab/>
        <w:t xml:space="preserve">Moghimi N, Eslami Farsani B, Ghadipasha M, Mahmoudiasl G-R, Piryaei A, Aliaghaei A, et al. COVID-19 disrupts spermatogenesis through the oxidative stress pathway following induction of apoptosis. </w:t>
      </w:r>
      <w:r w:rsidRPr="001D3605">
        <w:rPr>
          <w:i/>
          <w:iCs/>
          <w:sz w:val="18"/>
          <w:lang w:val="en-GB"/>
        </w:rPr>
        <w:t>Apoptosis</w:t>
      </w:r>
      <w:r w:rsidRPr="001D3605">
        <w:rPr>
          <w:sz w:val="18"/>
          <w:lang w:val="en-GB"/>
        </w:rPr>
        <w:t>. 2021;</w:t>
      </w:r>
      <w:r w:rsidRPr="001D3605">
        <w:rPr>
          <w:i/>
          <w:iCs/>
          <w:sz w:val="18"/>
          <w:lang w:val="en-GB"/>
        </w:rPr>
        <w:t>26</w:t>
      </w:r>
      <w:r w:rsidRPr="001D3605">
        <w:rPr>
          <w:sz w:val="18"/>
          <w:lang w:val="en-GB"/>
        </w:rPr>
        <w:t>(</w:t>
      </w:r>
      <w:r w:rsidRPr="001D3605">
        <w:rPr>
          <w:i/>
          <w:iCs/>
          <w:sz w:val="18"/>
          <w:lang w:val="en-GB"/>
        </w:rPr>
        <w:t>7</w:t>
      </w:r>
      <w:r w:rsidRPr="001D3605">
        <w:rPr>
          <w:sz w:val="18"/>
          <w:lang w:val="en-GB"/>
        </w:rPr>
        <w:t>–</w:t>
      </w:r>
      <w:r w:rsidRPr="001D3605">
        <w:rPr>
          <w:i/>
          <w:iCs/>
          <w:sz w:val="18"/>
          <w:lang w:val="en-GB"/>
        </w:rPr>
        <w:t>8</w:t>
      </w:r>
      <w:r w:rsidRPr="001D3605">
        <w:rPr>
          <w:sz w:val="18"/>
          <w:lang w:val="en-GB"/>
        </w:rPr>
        <w:t xml:space="preserve">):415–30. </w:t>
      </w:r>
    </w:p>
    <w:p w14:paraId="07EC4646"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32. </w:t>
      </w:r>
      <w:r w:rsidRPr="001D3605">
        <w:rPr>
          <w:sz w:val="18"/>
          <w:lang w:val="en-GB"/>
        </w:rPr>
        <w:tab/>
        <w:t xml:space="preserve">Shang J, Wan Y, Luo C, Ye G, Geng Q, Auerbach A, et al. Cell entry mechanisms of SARS-CoV-2. </w:t>
      </w:r>
      <w:r w:rsidRPr="001D3605">
        <w:rPr>
          <w:i/>
          <w:iCs/>
          <w:sz w:val="18"/>
          <w:lang w:val="en-GB"/>
        </w:rPr>
        <w:t>Proc Natl Acad Sci</w:t>
      </w:r>
      <w:r w:rsidRPr="001D3605">
        <w:rPr>
          <w:sz w:val="18"/>
          <w:lang w:val="en-GB"/>
        </w:rPr>
        <w:t>. 2020;</w:t>
      </w:r>
      <w:r w:rsidRPr="001D3605">
        <w:rPr>
          <w:i/>
          <w:iCs/>
          <w:sz w:val="18"/>
          <w:lang w:val="en-GB"/>
        </w:rPr>
        <w:t>117</w:t>
      </w:r>
      <w:r w:rsidRPr="001D3605">
        <w:rPr>
          <w:sz w:val="18"/>
          <w:lang w:val="en-GB"/>
        </w:rPr>
        <w:t>(</w:t>
      </w:r>
      <w:r w:rsidRPr="001D3605">
        <w:rPr>
          <w:i/>
          <w:iCs/>
          <w:sz w:val="18"/>
          <w:lang w:val="en-GB"/>
        </w:rPr>
        <w:t>21</w:t>
      </w:r>
      <w:r w:rsidRPr="001D3605">
        <w:rPr>
          <w:sz w:val="18"/>
          <w:lang w:val="en-GB"/>
        </w:rPr>
        <w:t xml:space="preserve">):11727–34. </w:t>
      </w:r>
    </w:p>
    <w:p w14:paraId="0E509B03"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33. </w:t>
      </w:r>
      <w:r w:rsidRPr="001D3605">
        <w:rPr>
          <w:sz w:val="18"/>
          <w:lang w:val="en-GB"/>
        </w:rPr>
        <w:tab/>
        <w:t xml:space="preserve">Nazerian Y, Vakili K, Ebrahimi A, Niknejad H. Developing Cytokine Storm-Sensitive Therapeutic Strategy in COVID-19 </w:t>
      </w:r>
      <w:r w:rsidRPr="001D3605">
        <w:rPr>
          <w:sz w:val="18"/>
          <w:lang w:val="en-GB"/>
        </w:rPr>
        <w:lastRenderedPageBreak/>
        <w:t xml:space="preserve">Using 8P9R Chimeric Peptide and Soluble ACE2. </w:t>
      </w:r>
      <w:r w:rsidRPr="001D3605">
        <w:rPr>
          <w:i/>
          <w:iCs/>
          <w:sz w:val="18"/>
          <w:lang w:val="en-GB"/>
        </w:rPr>
        <w:t>Front Cell Dev Biol</w:t>
      </w:r>
      <w:r w:rsidRPr="001D3605">
        <w:rPr>
          <w:sz w:val="18"/>
          <w:lang w:val="en-GB"/>
        </w:rPr>
        <w:t>. 2021;</w:t>
      </w:r>
      <w:r w:rsidRPr="001D3605">
        <w:rPr>
          <w:i/>
          <w:iCs/>
          <w:sz w:val="18"/>
          <w:lang w:val="en-GB"/>
        </w:rPr>
        <w:t>9</w:t>
      </w:r>
      <w:r w:rsidRPr="001D3605">
        <w:rPr>
          <w:sz w:val="18"/>
          <w:lang w:val="en-GB"/>
        </w:rPr>
        <w:t xml:space="preserve">. </w:t>
      </w:r>
    </w:p>
    <w:p w14:paraId="455782AE"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34. </w:t>
      </w:r>
      <w:r w:rsidRPr="001D3605">
        <w:rPr>
          <w:sz w:val="18"/>
          <w:lang w:val="en-GB"/>
        </w:rPr>
        <w:tab/>
        <w:t xml:space="preserve">Leal MC, Pinheiro SVB, Ferreira AJ, Santos RAS, Bordoni LS, Alenina N, et al. The role of angiotensin-(1-7) receptor Mas in spermatogenesis in mice and rats. </w:t>
      </w:r>
      <w:r w:rsidRPr="001D3605">
        <w:rPr>
          <w:i/>
          <w:iCs/>
          <w:sz w:val="18"/>
          <w:lang w:val="en-GB"/>
        </w:rPr>
        <w:t>J Anat</w:t>
      </w:r>
      <w:r w:rsidRPr="001D3605">
        <w:rPr>
          <w:sz w:val="18"/>
          <w:lang w:val="en-GB"/>
        </w:rPr>
        <w:t>. 2009;</w:t>
      </w:r>
      <w:r w:rsidRPr="001D3605">
        <w:rPr>
          <w:i/>
          <w:iCs/>
          <w:sz w:val="18"/>
          <w:lang w:val="en-GB"/>
        </w:rPr>
        <w:t>214</w:t>
      </w:r>
      <w:r w:rsidRPr="001D3605">
        <w:rPr>
          <w:sz w:val="18"/>
          <w:lang w:val="en-GB"/>
        </w:rPr>
        <w:t>(</w:t>
      </w:r>
      <w:r w:rsidRPr="001D3605">
        <w:rPr>
          <w:i/>
          <w:iCs/>
          <w:sz w:val="18"/>
          <w:lang w:val="en-GB"/>
        </w:rPr>
        <w:t>5</w:t>
      </w:r>
      <w:r w:rsidRPr="001D3605">
        <w:rPr>
          <w:sz w:val="18"/>
          <w:lang w:val="en-GB"/>
        </w:rPr>
        <w:t xml:space="preserve">):736–43. </w:t>
      </w:r>
    </w:p>
    <w:p w14:paraId="493D16B7"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35. </w:t>
      </w:r>
      <w:r w:rsidRPr="001D3605">
        <w:rPr>
          <w:sz w:val="18"/>
          <w:lang w:val="en-GB"/>
        </w:rPr>
        <w:tab/>
        <w:t xml:space="preserve">Al-Maghrebi M, Renno WM. The tACE/Angiotensin (1–7)/Mas Axis Protects Against Testicular Ischemia Reperfusion Injury. </w:t>
      </w:r>
      <w:r w:rsidRPr="001D3605">
        <w:rPr>
          <w:i/>
          <w:iCs/>
          <w:sz w:val="18"/>
          <w:lang w:val="en-GB"/>
        </w:rPr>
        <w:t>Urology</w:t>
      </w:r>
      <w:r w:rsidRPr="001D3605">
        <w:rPr>
          <w:sz w:val="18"/>
          <w:lang w:val="en-GB"/>
        </w:rPr>
        <w:t>. 2016;</w:t>
      </w:r>
      <w:r w:rsidRPr="001D3605">
        <w:rPr>
          <w:i/>
          <w:iCs/>
          <w:sz w:val="18"/>
          <w:lang w:val="en-GB"/>
        </w:rPr>
        <w:t>94</w:t>
      </w:r>
      <w:r w:rsidRPr="001D3605">
        <w:rPr>
          <w:sz w:val="18"/>
          <w:lang w:val="en-GB"/>
        </w:rPr>
        <w:t xml:space="preserve">:312.e1-312.e8. </w:t>
      </w:r>
    </w:p>
    <w:p w14:paraId="479D4B96" w14:textId="77777777" w:rsidR="001D3605" w:rsidRPr="003D74ED" w:rsidRDefault="001D3605" w:rsidP="001D3605">
      <w:pPr>
        <w:widowControl w:val="0"/>
        <w:autoSpaceDE w:val="0"/>
        <w:autoSpaceDN w:val="0"/>
        <w:adjustRightInd w:val="0"/>
        <w:spacing w:line="240" w:lineRule="auto"/>
        <w:ind w:left="640" w:hanging="640"/>
        <w:rPr>
          <w:sz w:val="18"/>
          <w:lang w:val="fr-FR"/>
        </w:rPr>
      </w:pPr>
      <w:r w:rsidRPr="001D3605">
        <w:rPr>
          <w:sz w:val="18"/>
          <w:lang w:val="en-GB"/>
        </w:rPr>
        <w:t xml:space="preserve">36. </w:t>
      </w:r>
      <w:r w:rsidRPr="001D3605">
        <w:rPr>
          <w:sz w:val="18"/>
          <w:lang w:val="en-GB"/>
        </w:rPr>
        <w:tab/>
        <w:t xml:space="preserve">Pan P-P, Zhan Q-T, Le F, Zheng Y-M, Jin F. Angiotensin-Converting Enzymes Play a Dominant Role in Fertility. </w:t>
      </w:r>
      <w:r w:rsidRPr="003D74ED">
        <w:rPr>
          <w:i/>
          <w:iCs/>
          <w:sz w:val="18"/>
          <w:lang w:val="fr-FR"/>
        </w:rPr>
        <w:t>Int J Mol Sci</w:t>
      </w:r>
      <w:r w:rsidRPr="003D74ED">
        <w:rPr>
          <w:sz w:val="18"/>
          <w:lang w:val="fr-FR"/>
        </w:rPr>
        <w:t>. 2013;</w:t>
      </w:r>
      <w:r w:rsidRPr="003D74ED">
        <w:rPr>
          <w:i/>
          <w:iCs/>
          <w:sz w:val="18"/>
          <w:lang w:val="fr-FR"/>
        </w:rPr>
        <w:t>14</w:t>
      </w:r>
      <w:r w:rsidRPr="003D74ED">
        <w:rPr>
          <w:sz w:val="18"/>
          <w:lang w:val="fr-FR"/>
        </w:rPr>
        <w:t>(</w:t>
      </w:r>
      <w:r w:rsidRPr="003D74ED">
        <w:rPr>
          <w:i/>
          <w:iCs/>
          <w:sz w:val="18"/>
          <w:lang w:val="fr-FR"/>
        </w:rPr>
        <w:t>10</w:t>
      </w:r>
      <w:r w:rsidRPr="003D74ED">
        <w:rPr>
          <w:sz w:val="18"/>
          <w:lang w:val="fr-FR"/>
        </w:rPr>
        <w:t xml:space="preserve">):21071–86. </w:t>
      </w:r>
    </w:p>
    <w:p w14:paraId="7869A2EA"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3D74ED">
        <w:rPr>
          <w:sz w:val="18"/>
          <w:lang w:val="fr-FR"/>
        </w:rPr>
        <w:t xml:space="preserve">37. </w:t>
      </w:r>
      <w:r w:rsidRPr="003D74ED">
        <w:rPr>
          <w:sz w:val="18"/>
          <w:lang w:val="fr-FR"/>
        </w:rPr>
        <w:tab/>
        <w:t xml:space="preserve">Pascolo L, Zito G, Zupin L, Luppi S, Giolo E, Martinelli M, et al. </w:t>
      </w:r>
      <w:r w:rsidRPr="001D3605">
        <w:rPr>
          <w:sz w:val="18"/>
          <w:lang w:val="en-GB"/>
        </w:rPr>
        <w:t xml:space="preserve">Renin Angiotensin System, COVID-19 and Male Fertility: Any Risk for Conceiving? </w:t>
      </w:r>
      <w:r w:rsidRPr="001D3605">
        <w:rPr>
          <w:i/>
          <w:iCs/>
          <w:sz w:val="18"/>
          <w:lang w:val="en-GB"/>
        </w:rPr>
        <w:t>Microorganisms</w:t>
      </w:r>
      <w:r w:rsidRPr="001D3605">
        <w:rPr>
          <w:sz w:val="18"/>
          <w:lang w:val="en-GB"/>
        </w:rPr>
        <w:t>. 2020;</w:t>
      </w:r>
      <w:r w:rsidRPr="001D3605">
        <w:rPr>
          <w:i/>
          <w:iCs/>
          <w:sz w:val="18"/>
          <w:lang w:val="en-GB"/>
        </w:rPr>
        <w:t>8</w:t>
      </w:r>
      <w:r w:rsidRPr="001D3605">
        <w:rPr>
          <w:sz w:val="18"/>
          <w:lang w:val="en-GB"/>
        </w:rPr>
        <w:t>(</w:t>
      </w:r>
      <w:r w:rsidRPr="001D3605">
        <w:rPr>
          <w:i/>
          <w:iCs/>
          <w:sz w:val="18"/>
          <w:lang w:val="en-GB"/>
        </w:rPr>
        <w:t>10</w:t>
      </w:r>
      <w:r w:rsidRPr="001D3605">
        <w:rPr>
          <w:sz w:val="18"/>
          <w:lang w:val="en-GB"/>
        </w:rPr>
        <w:t xml:space="preserve">):1492. </w:t>
      </w:r>
    </w:p>
    <w:p w14:paraId="079BDAA8"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38. </w:t>
      </w:r>
      <w:r w:rsidRPr="001D3605">
        <w:rPr>
          <w:sz w:val="18"/>
          <w:lang w:val="en-GB"/>
        </w:rPr>
        <w:tab/>
        <w:t xml:space="preserve">Wang Z, Xu X. scRNA-seq Profiling of Human Testes Reveals the Presence of the ACE2 Receptor, A Target for SARS-CoV-2 Infection in Spermatogonia, Leydig and Sertoli Cells. </w:t>
      </w:r>
      <w:r w:rsidRPr="001D3605">
        <w:rPr>
          <w:i/>
          <w:iCs/>
          <w:sz w:val="18"/>
          <w:lang w:val="en-GB"/>
        </w:rPr>
        <w:t>Cells</w:t>
      </w:r>
      <w:r w:rsidRPr="001D3605">
        <w:rPr>
          <w:sz w:val="18"/>
          <w:lang w:val="en-GB"/>
        </w:rPr>
        <w:t>. 2020;</w:t>
      </w:r>
      <w:r w:rsidRPr="001D3605">
        <w:rPr>
          <w:i/>
          <w:iCs/>
          <w:sz w:val="18"/>
          <w:lang w:val="en-GB"/>
        </w:rPr>
        <w:t>9</w:t>
      </w:r>
      <w:r w:rsidRPr="001D3605">
        <w:rPr>
          <w:sz w:val="18"/>
          <w:lang w:val="en-GB"/>
        </w:rPr>
        <w:t>(</w:t>
      </w:r>
      <w:r w:rsidRPr="001D3605">
        <w:rPr>
          <w:i/>
          <w:iCs/>
          <w:sz w:val="18"/>
          <w:lang w:val="en-GB"/>
        </w:rPr>
        <w:t>4</w:t>
      </w:r>
      <w:r w:rsidRPr="001D3605">
        <w:rPr>
          <w:sz w:val="18"/>
          <w:lang w:val="en-GB"/>
        </w:rPr>
        <w:t xml:space="preserve">):920. </w:t>
      </w:r>
    </w:p>
    <w:p w14:paraId="01200506" w14:textId="77777777" w:rsidR="001D3605" w:rsidRPr="003D74ED" w:rsidRDefault="001D3605" w:rsidP="001D3605">
      <w:pPr>
        <w:widowControl w:val="0"/>
        <w:autoSpaceDE w:val="0"/>
        <w:autoSpaceDN w:val="0"/>
        <w:adjustRightInd w:val="0"/>
        <w:spacing w:line="240" w:lineRule="auto"/>
        <w:ind w:left="640" w:hanging="640"/>
        <w:rPr>
          <w:sz w:val="18"/>
          <w:lang w:val="fr-FR"/>
        </w:rPr>
      </w:pPr>
      <w:r w:rsidRPr="001D3605">
        <w:rPr>
          <w:sz w:val="18"/>
          <w:lang w:val="en-GB"/>
        </w:rPr>
        <w:t xml:space="preserve">39. </w:t>
      </w:r>
      <w:r w:rsidRPr="001D3605">
        <w:rPr>
          <w:sz w:val="18"/>
          <w:lang w:val="en-GB"/>
        </w:rPr>
        <w:tab/>
        <w:t xml:space="preserve">Xu P, Santos RAS, Bader M, Alenina N. Alterations in gene expression in the testis of angiotensin-(1–7)-receptor Mas-deficient mice. </w:t>
      </w:r>
      <w:r w:rsidRPr="003D74ED">
        <w:rPr>
          <w:i/>
          <w:iCs/>
          <w:sz w:val="18"/>
          <w:lang w:val="fr-FR"/>
        </w:rPr>
        <w:t>Regul Pept</w:t>
      </w:r>
      <w:r w:rsidRPr="003D74ED">
        <w:rPr>
          <w:sz w:val="18"/>
          <w:lang w:val="fr-FR"/>
        </w:rPr>
        <w:t>. 2007;</w:t>
      </w:r>
      <w:r w:rsidRPr="003D74ED">
        <w:rPr>
          <w:i/>
          <w:iCs/>
          <w:sz w:val="18"/>
          <w:lang w:val="fr-FR"/>
        </w:rPr>
        <w:t>138</w:t>
      </w:r>
      <w:r w:rsidRPr="003D74ED">
        <w:rPr>
          <w:sz w:val="18"/>
          <w:lang w:val="fr-FR"/>
        </w:rPr>
        <w:t>(</w:t>
      </w:r>
      <w:r w:rsidRPr="003D74ED">
        <w:rPr>
          <w:i/>
          <w:iCs/>
          <w:sz w:val="18"/>
          <w:lang w:val="fr-FR"/>
        </w:rPr>
        <w:t>2</w:t>
      </w:r>
      <w:r w:rsidRPr="003D74ED">
        <w:rPr>
          <w:sz w:val="18"/>
          <w:lang w:val="fr-FR"/>
        </w:rPr>
        <w:t>–</w:t>
      </w:r>
      <w:r w:rsidRPr="003D74ED">
        <w:rPr>
          <w:i/>
          <w:iCs/>
          <w:sz w:val="18"/>
          <w:lang w:val="fr-FR"/>
        </w:rPr>
        <w:t>3</w:t>
      </w:r>
      <w:r w:rsidRPr="003D74ED">
        <w:rPr>
          <w:sz w:val="18"/>
          <w:lang w:val="fr-FR"/>
        </w:rPr>
        <w:t xml:space="preserve">):51–5. </w:t>
      </w:r>
    </w:p>
    <w:p w14:paraId="446D6E2D" w14:textId="77777777" w:rsidR="001D3605" w:rsidRPr="003D74ED" w:rsidRDefault="001D3605" w:rsidP="001D3605">
      <w:pPr>
        <w:widowControl w:val="0"/>
        <w:autoSpaceDE w:val="0"/>
        <w:autoSpaceDN w:val="0"/>
        <w:adjustRightInd w:val="0"/>
        <w:spacing w:line="240" w:lineRule="auto"/>
        <w:ind w:left="640" w:hanging="640"/>
        <w:rPr>
          <w:sz w:val="18"/>
          <w:lang w:val="fr-FR"/>
        </w:rPr>
      </w:pPr>
      <w:r w:rsidRPr="003D74ED">
        <w:rPr>
          <w:sz w:val="18"/>
          <w:lang w:val="fr-FR"/>
        </w:rPr>
        <w:t xml:space="preserve">40. </w:t>
      </w:r>
      <w:r w:rsidRPr="003D74ED">
        <w:rPr>
          <w:sz w:val="18"/>
          <w:lang w:val="fr-FR"/>
        </w:rPr>
        <w:tab/>
        <w:t xml:space="preserve">Delli Muti N, Finocchi F, Tossetta G, Salvio G, Cutini M, Marzioni D, et al. </w:t>
      </w:r>
      <w:r w:rsidRPr="001D3605">
        <w:rPr>
          <w:sz w:val="18"/>
          <w:lang w:val="en-GB"/>
        </w:rPr>
        <w:t xml:space="preserve">Could SARS-CoV-2 infection affect male fertility and sexuality? </w:t>
      </w:r>
      <w:r w:rsidRPr="001D3605">
        <w:rPr>
          <w:i/>
          <w:iCs/>
          <w:sz w:val="18"/>
          <w:lang w:val="en-GB"/>
        </w:rPr>
        <w:t>APMIS</w:t>
      </w:r>
      <w:r w:rsidRPr="001D3605">
        <w:rPr>
          <w:sz w:val="18"/>
          <w:lang w:val="en-GB"/>
        </w:rPr>
        <w:t xml:space="preserve">. </w:t>
      </w:r>
      <w:r w:rsidRPr="003D74ED">
        <w:rPr>
          <w:sz w:val="18"/>
          <w:lang w:val="fr-FR"/>
        </w:rPr>
        <w:t>2022;</w:t>
      </w:r>
      <w:r w:rsidRPr="003D74ED">
        <w:rPr>
          <w:i/>
          <w:iCs/>
          <w:sz w:val="18"/>
          <w:lang w:val="fr-FR"/>
        </w:rPr>
        <w:t>130</w:t>
      </w:r>
      <w:r w:rsidRPr="003D74ED">
        <w:rPr>
          <w:sz w:val="18"/>
          <w:lang w:val="fr-FR"/>
        </w:rPr>
        <w:t>(</w:t>
      </w:r>
      <w:r w:rsidRPr="003D74ED">
        <w:rPr>
          <w:i/>
          <w:iCs/>
          <w:sz w:val="18"/>
          <w:lang w:val="fr-FR"/>
        </w:rPr>
        <w:t>5</w:t>
      </w:r>
      <w:r w:rsidRPr="003D74ED">
        <w:rPr>
          <w:sz w:val="18"/>
          <w:lang w:val="fr-FR"/>
        </w:rPr>
        <w:t xml:space="preserve">):243–52. </w:t>
      </w:r>
    </w:p>
    <w:p w14:paraId="35289AA0"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3D74ED">
        <w:rPr>
          <w:sz w:val="18"/>
          <w:lang w:val="fr-FR"/>
        </w:rPr>
        <w:t xml:space="preserve">41. </w:t>
      </w:r>
      <w:r w:rsidRPr="003D74ED">
        <w:rPr>
          <w:sz w:val="18"/>
          <w:lang w:val="fr-FR"/>
        </w:rPr>
        <w:tab/>
        <w:t xml:space="preserve">Li R, Yin T, Fang F, Li Q, Chen J, Wang Y, et al. </w:t>
      </w:r>
      <w:r w:rsidRPr="001D3605">
        <w:rPr>
          <w:sz w:val="18"/>
          <w:lang w:val="en-GB"/>
        </w:rPr>
        <w:t xml:space="preserve">Potential risks of SARS-CoV-2 infection on reproductive health. </w:t>
      </w:r>
      <w:r w:rsidRPr="001D3605">
        <w:rPr>
          <w:i/>
          <w:iCs/>
          <w:sz w:val="18"/>
          <w:lang w:val="en-GB"/>
        </w:rPr>
        <w:t>Reprod Biomed Online</w:t>
      </w:r>
      <w:r w:rsidRPr="001D3605">
        <w:rPr>
          <w:sz w:val="18"/>
          <w:lang w:val="en-GB"/>
        </w:rPr>
        <w:t>. 2020;</w:t>
      </w:r>
      <w:r w:rsidRPr="001D3605">
        <w:rPr>
          <w:i/>
          <w:iCs/>
          <w:sz w:val="18"/>
          <w:lang w:val="en-GB"/>
        </w:rPr>
        <w:t>41</w:t>
      </w:r>
      <w:r w:rsidRPr="001D3605">
        <w:rPr>
          <w:sz w:val="18"/>
          <w:lang w:val="en-GB"/>
        </w:rPr>
        <w:t>(</w:t>
      </w:r>
      <w:r w:rsidRPr="001D3605">
        <w:rPr>
          <w:i/>
          <w:iCs/>
          <w:sz w:val="18"/>
          <w:lang w:val="en-GB"/>
        </w:rPr>
        <w:t>1</w:t>
      </w:r>
      <w:r w:rsidRPr="001D3605">
        <w:rPr>
          <w:sz w:val="18"/>
          <w:lang w:val="en-GB"/>
        </w:rPr>
        <w:t xml:space="preserve">):89–95. </w:t>
      </w:r>
    </w:p>
    <w:p w14:paraId="71C0CF1A" w14:textId="77777777" w:rsidR="001D3605" w:rsidRPr="003D74ED" w:rsidRDefault="001D3605" w:rsidP="001D3605">
      <w:pPr>
        <w:widowControl w:val="0"/>
        <w:autoSpaceDE w:val="0"/>
        <w:autoSpaceDN w:val="0"/>
        <w:adjustRightInd w:val="0"/>
        <w:spacing w:line="240" w:lineRule="auto"/>
        <w:ind w:left="640" w:hanging="640"/>
        <w:rPr>
          <w:sz w:val="18"/>
          <w:lang w:val="fr-FR"/>
        </w:rPr>
      </w:pPr>
      <w:r w:rsidRPr="001D3605">
        <w:rPr>
          <w:sz w:val="18"/>
          <w:lang w:val="en-GB"/>
        </w:rPr>
        <w:t xml:space="preserve">42. </w:t>
      </w:r>
      <w:r w:rsidRPr="001D3605">
        <w:rPr>
          <w:sz w:val="18"/>
          <w:lang w:val="en-GB"/>
        </w:rPr>
        <w:tab/>
        <w:t xml:space="preserve">Cavallo IK, Dela Cruz C, Oliveira ML, Del Puerto HL, Dias JA, Lobach VN, et al. Angiotensin-(1–7) in human follicular fluid correlates with oocyte maturation. </w:t>
      </w:r>
      <w:r w:rsidRPr="003D74ED">
        <w:rPr>
          <w:i/>
          <w:iCs/>
          <w:sz w:val="18"/>
          <w:lang w:val="fr-FR"/>
        </w:rPr>
        <w:t>Hum Reprod</w:t>
      </w:r>
      <w:r w:rsidRPr="003D74ED">
        <w:rPr>
          <w:sz w:val="18"/>
          <w:lang w:val="fr-FR"/>
        </w:rPr>
        <w:t>. 2017;</w:t>
      </w:r>
      <w:r w:rsidRPr="003D74ED">
        <w:rPr>
          <w:i/>
          <w:iCs/>
          <w:sz w:val="18"/>
          <w:lang w:val="fr-FR"/>
        </w:rPr>
        <w:t>32</w:t>
      </w:r>
      <w:r w:rsidRPr="003D74ED">
        <w:rPr>
          <w:sz w:val="18"/>
          <w:lang w:val="fr-FR"/>
        </w:rPr>
        <w:t>(</w:t>
      </w:r>
      <w:r w:rsidRPr="003D74ED">
        <w:rPr>
          <w:i/>
          <w:iCs/>
          <w:sz w:val="18"/>
          <w:lang w:val="fr-FR"/>
        </w:rPr>
        <w:t>6</w:t>
      </w:r>
      <w:r w:rsidRPr="003D74ED">
        <w:rPr>
          <w:sz w:val="18"/>
          <w:lang w:val="fr-FR"/>
        </w:rPr>
        <w:t xml:space="preserve">):1318–24. </w:t>
      </w:r>
    </w:p>
    <w:p w14:paraId="0CD616A1"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3D74ED">
        <w:rPr>
          <w:sz w:val="18"/>
          <w:lang w:val="fr-FR"/>
        </w:rPr>
        <w:t xml:space="preserve">43. </w:t>
      </w:r>
      <w:r w:rsidRPr="003D74ED">
        <w:rPr>
          <w:sz w:val="18"/>
          <w:lang w:val="fr-FR"/>
        </w:rPr>
        <w:tab/>
        <w:t xml:space="preserve">Cui P, Chen Z, Wang T, Dai J, Zhang J, Ding T, et al. </w:t>
      </w:r>
      <w:r w:rsidRPr="001D3605">
        <w:rPr>
          <w:sz w:val="18"/>
          <w:lang w:val="en-GB"/>
        </w:rPr>
        <w:t xml:space="preserve">Severe acute respiratory syndrome coronavirus 2 detection in the female lower genital tract. </w:t>
      </w:r>
      <w:r w:rsidRPr="001D3605">
        <w:rPr>
          <w:i/>
          <w:iCs/>
          <w:sz w:val="18"/>
          <w:lang w:val="en-GB"/>
        </w:rPr>
        <w:t>Am J Obstet Gynecol</w:t>
      </w:r>
      <w:r w:rsidRPr="001D3605">
        <w:rPr>
          <w:sz w:val="18"/>
          <w:lang w:val="en-GB"/>
        </w:rPr>
        <w:t>. 2020;</w:t>
      </w:r>
      <w:r w:rsidRPr="001D3605">
        <w:rPr>
          <w:i/>
          <w:iCs/>
          <w:sz w:val="18"/>
          <w:lang w:val="en-GB"/>
        </w:rPr>
        <w:t>223</w:t>
      </w:r>
      <w:r w:rsidRPr="001D3605">
        <w:rPr>
          <w:sz w:val="18"/>
          <w:lang w:val="en-GB"/>
        </w:rPr>
        <w:t>(</w:t>
      </w:r>
      <w:r w:rsidRPr="001D3605">
        <w:rPr>
          <w:i/>
          <w:iCs/>
          <w:sz w:val="18"/>
          <w:lang w:val="en-GB"/>
        </w:rPr>
        <w:t>1</w:t>
      </w:r>
      <w:r w:rsidRPr="001D3605">
        <w:rPr>
          <w:sz w:val="18"/>
          <w:lang w:val="en-GB"/>
        </w:rPr>
        <w:t xml:space="preserve">):131–4. </w:t>
      </w:r>
    </w:p>
    <w:p w14:paraId="0C2ECD79"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44. </w:t>
      </w:r>
      <w:r w:rsidRPr="001D3605">
        <w:rPr>
          <w:sz w:val="18"/>
          <w:lang w:val="en-GB"/>
        </w:rPr>
        <w:tab/>
        <w:t xml:space="preserve">Schwartz A, Yogev Y, Zilberman A, Alpern S, Many A, Yousovich R, et al. Detection of severe acute respiratory syndrome coronavirus 2 (SARS‐CoV‐2) in vaginal swabs of women with acute SARS‐CoV‐2 infection: a prospective study. </w:t>
      </w:r>
      <w:r w:rsidRPr="001D3605">
        <w:rPr>
          <w:i/>
          <w:iCs/>
          <w:sz w:val="18"/>
          <w:lang w:val="en-GB"/>
        </w:rPr>
        <w:t>BJOG An Int J Obstet Gynaecol</w:t>
      </w:r>
      <w:r w:rsidRPr="001D3605">
        <w:rPr>
          <w:sz w:val="18"/>
          <w:lang w:val="en-GB"/>
        </w:rPr>
        <w:t>. 2021;</w:t>
      </w:r>
      <w:r w:rsidRPr="001D3605">
        <w:rPr>
          <w:i/>
          <w:iCs/>
          <w:sz w:val="18"/>
          <w:lang w:val="en-GB"/>
        </w:rPr>
        <w:t>128</w:t>
      </w:r>
      <w:r w:rsidRPr="001D3605">
        <w:rPr>
          <w:sz w:val="18"/>
          <w:lang w:val="en-GB"/>
        </w:rPr>
        <w:t>(</w:t>
      </w:r>
      <w:r w:rsidRPr="001D3605">
        <w:rPr>
          <w:i/>
          <w:iCs/>
          <w:sz w:val="18"/>
          <w:lang w:val="en-GB"/>
        </w:rPr>
        <w:t>1</w:t>
      </w:r>
      <w:r w:rsidRPr="001D3605">
        <w:rPr>
          <w:sz w:val="18"/>
          <w:lang w:val="en-GB"/>
        </w:rPr>
        <w:t xml:space="preserve">):97–100. </w:t>
      </w:r>
    </w:p>
    <w:p w14:paraId="7A8D4A29"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45. </w:t>
      </w:r>
      <w:r w:rsidRPr="001D3605">
        <w:rPr>
          <w:sz w:val="18"/>
          <w:lang w:val="en-GB"/>
        </w:rPr>
        <w:tab/>
        <w:t xml:space="preserve">Herr D, Bekes I, Wulff C. Local Renin-Angiotensin System in the Reproductive System. </w:t>
      </w:r>
      <w:r w:rsidRPr="001D3605">
        <w:rPr>
          <w:i/>
          <w:iCs/>
          <w:sz w:val="18"/>
          <w:lang w:val="en-GB"/>
        </w:rPr>
        <w:t>Front Endocrinol (Lausanne)</w:t>
      </w:r>
      <w:r w:rsidRPr="001D3605">
        <w:rPr>
          <w:sz w:val="18"/>
          <w:lang w:val="en-GB"/>
        </w:rPr>
        <w:t>. 2013;</w:t>
      </w:r>
      <w:r w:rsidRPr="001D3605">
        <w:rPr>
          <w:i/>
          <w:iCs/>
          <w:sz w:val="18"/>
          <w:lang w:val="en-GB"/>
        </w:rPr>
        <w:t>4</w:t>
      </w:r>
      <w:r w:rsidRPr="001D3605">
        <w:rPr>
          <w:sz w:val="18"/>
          <w:lang w:val="en-GB"/>
        </w:rPr>
        <w:t xml:space="preserve">. </w:t>
      </w:r>
    </w:p>
    <w:p w14:paraId="1962F15F"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46. </w:t>
      </w:r>
      <w:r w:rsidRPr="001D3605">
        <w:rPr>
          <w:sz w:val="18"/>
          <w:lang w:val="en-GB"/>
        </w:rPr>
        <w:tab/>
        <w:t xml:space="preserve">Vinson GP, Saridogan E, Puddefoot JR, Djahanbakhch O. Tissue renin-angiotensin systems and reproduction. </w:t>
      </w:r>
      <w:r w:rsidRPr="001D3605">
        <w:rPr>
          <w:i/>
          <w:iCs/>
          <w:sz w:val="18"/>
          <w:lang w:val="en-GB"/>
        </w:rPr>
        <w:t>Hum Reprod</w:t>
      </w:r>
      <w:r w:rsidRPr="001D3605">
        <w:rPr>
          <w:sz w:val="18"/>
          <w:lang w:val="en-GB"/>
        </w:rPr>
        <w:t>. 1997;</w:t>
      </w:r>
      <w:r w:rsidRPr="001D3605">
        <w:rPr>
          <w:i/>
          <w:iCs/>
          <w:sz w:val="18"/>
          <w:lang w:val="en-GB"/>
        </w:rPr>
        <w:t>12</w:t>
      </w:r>
      <w:r w:rsidRPr="001D3605">
        <w:rPr>
          <w:sz w:val="18"/>
          <w:lang w:val="en-GB"/>
        </w:rPr>
        <w:t>(</w:t>
      </w:r>
      <w:r w:rsidRPr="001D3605">
        <w:rPr>
          <w:i/>
          <w:iCs/>
          <w:sz w:val="18"/>
          <w:lang w:val="en-GB"/>
        </w:rPr>
        <w:t>4</w:t>
      </w:r>
      <w:r w:rsidRPr="001D3605">
        <w:rPr>
          <w:sz w:val="18"/>
          <w:lang w:val="en-GB"/>
        </w:rPr>
        <w:t xml:space="preserve">):651–62. </w:t>
      </w:r>
    </w:p>
    <w:p w14:paraId="03D28156"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47. </w:t>
      </w:r>
      <w:r w:rsidRPr="001D3605">
        <w:rPr>
          <w:sz w:val="18"/>
          <w:lang w:val="en-GB"/>
        </w:rPr>
        <w:tab/>
        <w:t xml:space="preserve">Lee S, Channappanavar R, Kanneganti T-D. Coronaviruses: Innate Immunity, Inflammasome Activation, Inflammatory Cell Death, and Cytokines. </w:t>
      </w:r>
      <w:r w:rsidRPr="001D3605">
        <w:rPr>
          <w:i/>
          <w:iCs/>
          <w:sz w:val="18"/>
          <w:lang w:val="en-GB"/>
        </w:rPr>
        <w:t>Trends Immunol</w:t>
      </w:r>
      <w:r w:rsidRPr="001D3605">
        <w:rPr>
          <w:sz w:val="18"/>
          <w:lang w:val="en-GB"/>
        </w:rPr>
        <w:t>. 2020;</w:t>
      </w:r>
      <w:r w:rsidRPr="001D3605">
        <w:rPr>
          <w:i/>
          <w:iCs/>
          <w:sz w:val="18"/>
          <w:lang w:val="en-GB"/>
        </w:rPr>
        <w:t>41</w:t>
      </w:r>
      <w:r w:rsidRPr="001D3605">
        <w:rPr>
          <w:sz w:val="18"/>
          <w:lang w:val="en-GB"/>
        </w:rPr>
        <w:t>(</w:t>
      </w:r>
      <w:r w:rsidRPr="001D3605">
        <w:rPr>
          <w:i/>
          <w:iCs/>
          <w:sz w:val="18"/>
          <w:lang w:val="en-GB"/>
        </w:rPr>
        <w:t>12</w:t>
      </w:r>
      <w:r w:rsidRPr="001D3605">
        <w:rPr>
          <w:sz w:val="18"/>
          <w:lang w:val="en-GB"/>
        </w:rPr>
        <w:t xml:space="preserve">):1083–99. </w:t>
      </w:r>
    </w:p>
    <w:p w14:paraId="3DB88015"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48. </w:t>
      </w:r>
      <w:r w:rsidRPr="001D3605">
        <w:rPr>
          <w:sz w:val="18"/>
          <w:lang w:val="en-GB"/>
        </w:rPr>
        <w:tab/>
        <w:t xml:space="preserve">Man SM, Karki R, Kanneganti T-D. Molecular mechanisms and functions of pyroptosis, inflammatory caspases and inflammasomes in infectious diseases. </w:t>
      </w:r>
      <w:r w:rsidRPr="001D3605">
        <w:rPr>
          <w:i/>
          <w:iCs/>
          <w:sz w:val="18"/>
          <w:lang w:val="en-GB"/>
        </w:rPr>
        <w:t>Immunol Rev</w:t>
      </w:r>
      <w:r w:rsidRPr="001D3605">
        <w:rPr>
          <w:sz w:val="18"/>
          <w:lang w:val="en-GB"/>
        </w:rPr>
        <w:t>. 2017;</w:t>
      </w:r>
      <w:r w:rsidRPr="001D3605">
        <w:rPr>
          <w:i/>
          <w:iCs/>
          <w:sz w:val="18"/>
          <w:lang w:val="en-GB"/>
        </w:rPr>
        <w:t>277</w:t>
      </w:r>
      <w:r w:rsidRPr="001D3605">
        <w:rPr>
          <w:sz w:val="18"/>
          <w:lang w:val="en-GB"/>
        </w:rPr>
        <w:t>(</w:t>
      </w:r>
      <w:r w:rsidRPr="001D3605">
        <w:rPr>
          <w:i/>
          <w:iCs/>
          <w:sz w:val="18"/>
          <w:lang w:val="en-GB"/>
        </w:rPr>
        <w:t>1</w:t>
      </w:r>
      <w:r w:rsidRPr="001D3605">
        <w:rPr>
          <w:sz w:val="18"/>
          <w:lang w:val="en-GB"/>
        </w:rPr>
        <w:t xml:space="preserve">):61–75. </w:t>
      </w:r>
    </w:p>
    <w:p w14:paraId="6A16762D"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49. </w:t>
      </w:r>
      <w:r w:rsidRPr="001D3605">
        <w:rPr>
          <w:sz w:val="18"/>
          <w:lang w:val="en-GB"/>
        </w:rPr>
        <w:tab/>
        <w:t xml:space="preserve">Zhao C, Zhao W. NLRP3 Inflammasome—A Key Player in Antiviral Responses. </w:t>
      </w:r>
      <w:r w:rsidRPr="001D3605">
        <w:rPr>
          <w:i/>
          <w:iCs/>
          <w:sz w:val="18"/>
          <w:lang w:val="en-GB"/>
        </w:rPr>
        <w:t>Front Immunol</w:t>
      </w:r>
      <w:r w:rsidRPr="001D3605">
        <w:rPr>
          <w:sz w:val="18"/>
          <w:lang w:val="en-GB"/>
        </w:rPr>
        <w:t>. 2020;</w:t>
      </w:r>
      <w:r w:rsidRPr="001D3605">
        <w:rPr>
          <w:i/>
          <w:iCs/>
          <w:sz w:val="18"/>
          <w:lang w:val="en-GB"/>
        </w:rPr>
        <w:t>11</w:t>
      </w:r>
      <w:r w:rsidRPr="001D3605">
        <w:rPr>
          <w:sz w:val="18"/>
          <w:lang w:val="en-GB"/>
        </w:rPr>
        <w:t xml:space="preserve">. </w:t>
      </w:r>
    </w:p>
    <w:p w14:paraId="7AC0804C" w14:textId="77777777" w:rsidR="001D3605" w:rsidRPr="003D74ED" w:rsidRDefault="001D3605" w:rsidP="001D3605">
      <w:pPr>
        <w:widowControl w:val="0"/>
        <w:autoSpaceDE w:val="0"/>
        <w:autoSpaceDN w:val="0"/>
        <w:adjustRightInd w:val="0"/>
        <w:spacing w:line="240" w:lineRule="auto"/>
        <w:ind w:left="640" w:hanging="640"/>
        <w:rPr>
          <w:sz w:val="18"/>
          <w:lang w:val="fr-FR"/>
        </w:rPr>
      </w:pPr>
      <w:r w:rsidRPr="001D3605">
        <w:rPr>
          <w:sz w:val="18"/>
          <w:lang w:val="en-GB"/>
        </w:rPr>
        <w:t xml:space="preserve">50. </w:t>
      </w:r>
      <w:r w:rsidRPr="001D3605">
        <w:rPr>
          <w:sz w:val="18"/>
          <w:lang w:val="en-GB"/>
        </w:rPr>
        <w:tab/>
        <w:t xml:space="preserve">Sandall CF, Ziehr BK, MacDonald JA. ATP-Binding and Hydrolysis in Inflammasome Activation. </w:t>
      </w:r>
      <w:r w:rsidRPr="003D74ED">
        <w:rPr>
          <w:i/>
          <w:iCs/>
          <w:sz w:val="18"/>
          <w:lang w:val="fr-FR"/>
        </w:rPr>
        <w:t>Molecules</w:t>
      </w:r>
      <w:r w:rsidRPr="003D74ED">
        <w:rPr>
          <w:sz w:val="18"/>
          <w:lang w:val="fr-FR"/>
        </w:rPr>
        <w:t>. 2020;</w:t>
      </w:r>
      <w:r w:rsidRPr="003D74ED">
        <w:rPr>
          <w:i/>
          <w:iCs/>
          <w:sz w:val="18"/>
          <w:lang w:val="fr-FR"/>
        </w:rPr>
        <w:t>25</w:t>
      </w:r>
      <w:r w:rsidRPr="003D74ED">
        <w:rPr>
          <w:sz w:val="18"/>
          <w:lang w:val="fr-FR"/>
        </w:rPr>
        <w:t>(</w:t>
      </w:r>
      <w:r w:rsidRPr="003D74ED">
        <w:rPr>
          <w:i/>
          <w:iCs/>
          <w:sz w:val="18"/>
          <w:lang w:val="fr-FR"/>
        </w:rPr>
        <w:t>19</w:t>
      </w:r>
      <w:r w:rsidRPr="003D74ED">
        <w:rPr>
          <w:sz w:val="18"/>
          <w:lang w:val="fr-FR"/>
        </w:rPr>
        <w:t xml:space="preserve">):4572. </w:t>
      </w:r>
    </w:p>
    <w:p w14:paraId="4606EFA6"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3D74ED">
        <w:rPr>
          <w:sz w:val="18"/>
          <w:lang w:val="fr-FR"/>
        </w:rPr>
        <w:t xml:space="preserve">51. </w:t>
      </w:r>
      <w:r w:rsidRPr="003D74ED">
        <w:rPr>
          <w:sz w:val="18"/>
          <w:lang w:val="fr-FR"/>
        </w:rPr>
        <w:tab/>
        <w:t xml:space="preserve">D’Ippolito S, Tersigni C, Marana R, Di Nicuolo F, Gaglione R, Rossi ED, et al. </w:t>
      </w:r>
      <w:r w:rsidRPr="001D3605">
        <w:rPr>
          <w:sz w:val="18"/>
          <w:lang w:val="en-GB"/>
        </w:rPr>
        <w:t xml:space="preserve">Inflammosome in the human endometrium: further step in the evaluation of the “maternal side.” </w:t>
      </w:r>
      <w:r w:rsidRPr="001D3605">
        <w:rPr>
          <w:i/>
          <w:iCs/>
          <w:sz w:val="18"/>
          <w:lang w:val="en-GB"/>
        </w:rPr>
        <w:t>Fertil Steril</w:t>
      </w:r>
      <w:r w:rsidRPr="001D3605">
        <w:rPr>
          <w:sz w:val="18"/>
          <w:lang w:val="en-GB"/>
        </w:rPr>
        <w:t>. 2016;</w:t>
      </w:r>
      <w:r w:rsidRPr="001D3605">
        <w:rPr>
          <w:i/>
          <w:iCs/>
          <w:sz w:val="18"/>
          <w:lang w:val="en-GB"/>
        </w:rPr>
        <w:t>105</w:t>
      </w:r>
      <w:r w:rsidRPr="001D3605">
        <w:rPr>
          <w:sz w:val="18"/>
          <w:lang w:val="en-GB"/>
        </w:rPr>
        <w:t>(</w:t>
      </w:r>
      <w:r w:rsidRPr="001D3605">
        <w:rPr>
          <w:i/>
          <w:iCs/>
          <w:sz w:val="18"/>
          <w:lang w:val="en-GB"/>
        </w:rPr>
        <w:t>1</w:t>
      </w:r>
      <w:r w:rsidRPr="001D3605">
        <w:rPr>
          <w:sz w:val="18"/>
          <w:lang w:val="en-GB"/>
        </w:rPr>
        <w:t xml:space="preserve">):111-118.e4. </w:t>
      </w:r>
    </w:p>
    <w:p w14:paraId="13249FE1"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52. </w:t>
      </w:r>
      <w:r w:rsidRPr="001D3605">
        <w:rPr>
          <w:sz w:val="18"/>
          <w:lang w:val="en-GB"/>
        </w:rPr>
        <w:tab/>
        <w:t xml:space="preserve">Juan J, Gil MM, Rong Z, Zhang Y, Yang H, Poon LC. Effect of coronavirus disease 2019 (COVID‐19) on maternal, perinatal and neonatal outcome: systematic review. </w:t>
      </w:r>
      <w:r w:rsidRPr="001D3605">
        <w:rPr>
          <w:i/>
          <w:iCs/>
          <w:sz w:val="18"/>
          <w:lang w:val="en-GB"/>
        </w:rPr>
        <w:t>Ultrasound Obstet Gynecol</w:t>
      </w:r>
      <w:r w:rsidRPr="001D3605">
        <w:rPr>
          <w:sz w:val="18"/>
          <w:lang w:val="en-GB"/>
        </w:rPr>
        <w:t>. 2020;</w:t>
      </w:r>
      <w:r w:rsidRPr="001D3605">
        <w:rPr>
          <w:i/>
          <w:iCs/>
          <w:sz w:val="18"/>
          <w:lang w:val="en-GB"/>
        </w:rPr>
        <w:t>56</w:t>
      </w:r>
      <w:r w:rsidRPr="001D3605">
        <w:rPr>
          <w:sz w:val="18"/>
          <w:lang w:val="en-GB"/>
        </w:rPr>
        <w:t>(</w:t>
      </w:r>
      <w:r w:rsidRPr="001D3605">
        <w:rPr>
          <w:i/>
          <w:iCs/>
          <w:sz w:val="18"/>
          <w:lang w:val="en-GB"/>
        </w:rPr>
        <w:t>1</w:t>
      </w:r>
      <w:r w:rsidRPr="001D3605">
        <w:rPr>
          <w:sz w:val="18"/>
          <w:lang w:val="en-GB"/>
        </w:rPr>
        <w:t xml:space="preserve">):15–27. </w:t>
      </w:r>
    </w:p>
    <w:p w14:paraId="7F1635C7"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53. </w:t>
      </w:r>
      <w:r w:rsidRPr="001D3605">
        <w:rPr>
          <w:sz w:val="18"/>
          <w:lang w:val="en-GB"/>
        </w:rPr>
        <w:tab/>
        <w:t xml:space="preserve">Qeadan F, Mensah NA, Tingey B, Stanford JB. The risk of clinical complications and death among pregnant women with COVID-19 in the Cerner COVID-19 cohort: a retrospective analysis. </w:t>
      </w:r>
      <w:r w:rsidRPr="001D3605">
        <w:rPr>
          <w:i/>
          <w:iCs/>
          <w:sz w:val="18"/>
          <w:lang w:val="en-GB"/>
        </w:rPr>
        <w:t>BMC Pregnancy Childbirth</w:t>
      </w:r>
      <w:r w:rsidRPr="001D3605">
        <w:rPr>
          <w:sz w:val="18"/>
          <w:lang w:val="en-GB"/>
        </w:rPr>
        <w:t>. 2021;</w:t>
      </w:r>
      <w:r w:rsidRPr="001D3605">
        <w:rPr>
          <w:i/>
          <w:iCs/>
          <w:sz w:val="18"/>
          <w:lang w:val="en-GB"/>
        </w:rPr>
        <w:t>21</w:t>
      </w:r>
      <w:r w:rsidRPr="001D3605">
        <w:rPr>
          <w:sz w:val="18"/>
          <w:lang w:val="en-GB"/>
        </w:rPr>
        <w:t>(</w:t>
      </w:r>
      <w:r w:rsidRPr="001D3605">
        <w:rPr>
          <w:i/>
          <w:iCs/>
          <w:sz w:val="18"/>
          <w:lang w:val="en-GB"/>
        </w:rPr>
        <w:t>1</w:t>
      </w:r>
      <w:r w:rsidRPr="001D3605">
        <w:rPr>
          <w:sz w:val="18"/>
          <w:lang w:val="en-GB"/>
        </w:rPr>
        <w:t xml:space="preserve">):305. </w:t>
      </w:r>
    </w:p>
    <w:p w14:paraId="121A1898"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54. </w:t>
      </w:r>
      <w:r w:rsidRPr="001D3605">
        <w:rPr>
          <w:sz w:val="18"/>
          <w:lang w:val="en-GB"/>
        </w:rPr>
        <w:tab/>
        <w:t xml:space="preserve">Gupta P, Kumar S, Sharma SS. SARS‐CoV‐2 prevalence and maternal‐perinatal outcomes among pregnant women admitted for delivery: Experience from COVID‐19‐dedicated maternity hospital in Jammu, Jammu and Kashmir (India). </w:t>
      </w:r>
      <w:r w:rsidRPr="001D3605">
        <w:rPr>
          <w:i/>
          <w:iCs/>
          <w:sz w:val="18"/>
          <w:lang w:val="en-GB"/>
        </w:rPr>
        <w:t>J Med Virol</w:t>
      </w:r>
      <w:r w:rsidRPr="001D3605">
        <w:rPr>
          <w:sz w:val="18"/>
          <w:lang w:val="en-GB"/>
        </w:rPr>
        <w:t>. 2021;</w:t>
      </w:r>
      <w:r w:rsidRPr="001D3605">
        <w:rPr>
          <w:i/>
          <w:iCs/>
          <w:sz w:val="18"/>
          <w:lang w:val="en-GB"/>
        </w:rPr>
        <w:t>93</w:t>
      </w:r>
      <w:r w:rsidRPr="001D3605">
        <w:rPr>
          <w:sz w:val="18"/>
          <w:lang w:val="en-GB"/>
        </w:rPr>
        <w:t>(</w:t>
      </w:r>
      <w:r w:rsidRPr="001D3605">
        <w:rPr>
          <w:i/>
          <w:iCs/>
          <w:sz w:val="18"/>
          <w:lang w:val="en-GB"/>
        </w:rPr>
        <w:t>9</w:t>
      </w:r>
      <w:r w:rsidRPr="001D3605">
        <w:rPr>
          <w:sz w:val="18"/>
          <w:lang w:val="en-GB"/>
        </w:rPr>
        <w:t xml:space="preserve">):5505–14. </w:t>
      </w:r>
    </w:p>
    <w:p w14:paraId="0E2E3818"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lastRenderedPageBreak/>
        <w:t xml:space="preserve">55. </w:t>
      </w:r>
      <w:r w:rsidRPr="001D3605">
        <w:rPr>
          <w:sz w:val="18"/>
          <w:lang w:val="en-GB"/>
        </w:rPr>
        <w:tab/>
        <w:t xml:space="preserve">Mirbeyk M, Saghazadeh A, Rezaei N. A systematic review of pregnant women with COVID-19 and their neonates. </w:t>
      </w:r>
      <w:r w:rsidRPr="001D3605">
        <w:rPr>
          <w:i/>
          <w:iCs/>
          <w:sz w:val="18"/>
          <w:lang w:val="en-GB"/>
        </w:rPr>
        <w:t>Arch Gynecol Obstet</w:t>
      </w:r>
      <w:r w:rsidRPr="001D3605">
        <w:rPr>
          <w:sz w:val="18"/>
          <w:lang w:val="en-GB"/>
        </w:rPr>
        <w:t>. 2021;</w:t>
      </w:r>
      <w:r w:rsidRPr="001D3605">
        <w:rPr>
          <w:i/>
          <w:iCs/>
          <w:sz w:val="18"/>
          <w:lang w:val="en-GB"/>
        </w:rPr>
        <w:t>304</w:t>
      </w:r>
      <w:r w:rsidRPr="001D3605">
        <w:rPr>
          <w:sz w:val="18"/>
          <w:lang w:val="en-GB"/>
        </w:rPr>
        <w:t>(</w:t>
      </w:r>
      <w:r w:rsidRPr="001D3605">
        <w:rPr>
          <w:i/>
          <w:iCs/>
          <w:sz w:val="18"/>
          <w:lang w:val="en-GB"/>
        </w:rPr>
        <w:t>1</w:t>
      </w:r>
      <w:r w:rsidRPr="001D3605">
        <w:rPr>
          <w:sz w:val="18"/>
          <w:lang w:val="en-GB"/>
        </w:rPr>
        <w:t xml:space="preserve">):5–38. </w:t>
      </w:r>
    </w:p>
    <w:p w14:paraId="1E2A9F07"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56. </w:t>
      </w:r>
      <w:r w:rsidRPr="001D3605">
        <w:rPr>
          <w:sz w:val="18"/>
          <w:lang w:val="en-GB"/>
        </w:rPr>
        <w:tab/>
        <w:t xml:space="preserve">Wei SQ, Bilodeau-Bertrand M, Liu S, Auger N. The impact of COVID-19 on pregnancy outcomes: a systematic review and meta-analysis. </w:t>
      </w:r>
      <w:r w:rsidRPr="001D3605">
        <w:rPr>
          <w:i/>
          <w:iCs/>
          <w:sz w:val="18"/>
          <w:lang w:val="en-GB"/>
        </w:rPr>
        <w:t>Can Med Assoc J</w:t>
      </w:r>
      <w:r w:rsidRPr="001D3605">
        <w:rPr>
          <w:sz w:val="18"/>
          <w:lang w:val="en-GB"/>
        </w:rPr>
        <w:t>. 2021;</w:t>
      </w:r>
      <w:r w:rsidRPr="001D3605">
        <w:rPr>
          <w:i/>
          <w:iCs/>
          <w:sz w:val="18"/>
          <w:lang w:val="en-GB"/>
        </w:rPr>
        <w:t>193</w:t>
      </w:r>
      <w:r w:rsidRPr="001D3605">
        <w:rPr>
          <w:sz w:val="18"/>
          <w:lang w:val="en-GB"/>
        </w:rPr>
        <w:t>(</w:t>
      </w:r>
      <w:r w:rsidRPr="001D3605">
        <w:rPr>
          <w:i/>
          <w:iCs/>
          <w:sz w:val="18"/>
          <w:lang w:val="en-GB"/>
        </w:rPr>
        <w:t>16</w:t>
      </w:r>
      <w:r w:rsidRPr="001D3605">
        <w:rPr>
          <w:sz w:val="18"/>
          <w:lang w:val="en-GB"/>
        </w:rPr>
        <w:t xml:space="preserve">):E540–8. </w:t>
      </w:r>
    </w:p>
    <w:p w14:paraId="64238CC2"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57. </w:t>
      </w:r>
      <w:r w:rsidRPr="001D3605">
        <w:rPr>
          <w:sz w:val="18"/>
          <w:lang w:val="en-GB"/>
        </w:rPr>
        <w:tab/>
        <w:t xml:space="preserve">Klok FA, Kruip MJHA, van der Meer NJM, Arbous MS, Gommers D, Kant KM, et al. Confirmation of the high cumulative incidence of thrombotic complications in critically ill ICU patients with COVID-19: An updated analysis. </w:t>
      </w:r>
      <w:r w:rsidRPr="001D3605">
        <w:rPr>
          <w:i/>
          <w:iCs/>
          <w:sz w:val="18"/>
          <w:lang w:val="en-GB"/>
        </w:rPr>
        <w:t>Thromb Res</w:t>
      </w:r>
      <w:r w:rsidRPr="001D3605">
        <w:rPr>
          <w:sz w:val="18"/>
          <w:lang w:val="en-GB"/>
        </w:rPr>
        <w:t>. 2020;</w:t>
      </w:r>
      <w:r w:rsidRPr="001D3605">
        <w:rPr>
          <w:i/>
          <w:iCs/>
          <w:sz w:val="18"/>
          <w:lang w:val="en-GB"/>
        </w:rPr>
        <w:t>191</w:t>
      </w:r>
      <w:r w:rsidRPr="001D3605">
        <w:rPr>
          <w:sz w:val="18"/>
          <w:lang w:val="en-GB"/>
        </w:rPr>
        <w:t xml:space="preserve">:148–50. </w:t>
      </w:r>
    </w:p>
    <w:p w14:paraId="42DBD7AD"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58. </w:t>
      </w:r>
      <w:r w:rsidRPr="001D3605">
        <w:rPr>
          <w:sz w:val="18"/>
          <w:lang w:val="en-GB"/>
        </w:rPr>
        <w:tab/>
        <w:t xml:space="preserve">Mui LW, Lau JF, Lee HK. Thromboembolic complications of COVID-19. </w:t>
      </w:r>
      <w:r w:rsidRPr="001D3605">
        <w:rPr>
          <w:i/>
          <w:iCs/>
          <w:sz w:val="18"/>
          <w:lang w:val="en-GB"/>
        </w:rPr>
        <w:t>Emerg Radiol</w:t>
      </w:r>
      <w:r w:rsidRPr="001D3605">
        <w:rPr>
          <w:sz w:val="18"/>
          <w:lang w:val="en-GB"/>
        </w:rPr>
        <w:t>. 2021;</w:t>
      </w:r>
      <w:r w:rsidRPr="001D3605">
        <w:rPr>
          <w:i/>
          <w:iCs/>
          <w:sz w:val="18"/>
          <w:lang w:val="en-GB"/>
        </w:rPr>
        <w:t>28</w:t>
      </w:r>
      <w:r w:rsidRPr="001D3605">
        <w:rPr>
          <w:sz w:val="18"/>
          <w:lang w:val="en-GB"/>
        </w:rPr>
        <w:t>(</w:t>
      </w:r>
      <w:r w:rsidRPr="001D3605">
        <w:rPr>
          <w:i/>
          <w:iCs/>
          <w:sz w:val="18"/>
          <w:lang w:val="en-GB"/>
        </w:rPr>
        <w:t>2</w:t>
      </w:r>
      <w:r w:rsidRPr="001D3605">
        <w:rPr>
          <w:sz w:val="18"/>
          <w:lang w:val="en-GB"/>
        </w:rPr>
        <w:t xml:space="preserve">):423–9. </w:t>
      </w:r>
    </w:p>
    <w:p w14:paraId="06EDE297"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59. </w:t>
      </w:r>
      <w:r w:rsidRPr="001D3605">
        <w:rPr>
          <w:sz w:val="18"/>
          <w:lang w:val="en-GB"/>
        </w:rPr>
        <w:tab/>
        <w:t xml:space="preserve">Zhang L, Feng X, Zhang D, Jiang C, Mei H, Wang J, et al. Deep Vein Thrombosis in Hospitalized Patients With COVID-19 in Wuhan, China. </w:t>
      </w:r>
      <w:r w:rsidRPr="001D3605">
        <w:rPr>
          <w:i/>
          <w:iCs/>
          <w:sz w:val="18"/>
          <w:lang w:val="en-GB"/>
        </w:rPr>
        <w:t>Circulation</w:t>
      </w:r>
      <w:r w:rsidRPr="001D3605">
        <w:rPr>
          <w:sz w:val="18"/>
          <w:lang w:val="en-GB"/>
        </w:rPr>
        <w:t>. 2020;</w:t>
      </w:r>
      <w:r w:rsidRPr="001D3605">
        <w:rPr>
          <w:i/>
          <w:iCs/>
          <w:sz w:val="18"/>
          <w:lang w:val="en-GB"/>
        </w:rPr>
        <w:t>142</w:t>
      </w:r>
      <w:r w:rsidRPr="001D3605">
        <w:rPr>
          <w:sz w:val="18"/>
          <w:lang w:val="en-GB"/>
        </w:rPr>
        <w:t>(</w:t>
      </w:r>
      <w:r w:rsidRPr="001D3605">
        <w:rPr>
          <w:i/>
          <w:iCs/>
          <w:sz w:val="18"/>
          <w:lang w:val="en-GB"/>
        </w:rPr>
        <w:t>2</w:t>
      </w:r>
      <w:r w:rsidRPr="001D3605">
        <w:rPr>
          <w:sz w:val="18"/>
          <w:lang w:val="en-GB"/>
        </w:rPr>
        <w:t xml:space="preserve">):114–28. </w:t>
      </w:r>
    </w:p>
    <w:p w14:paraId="6F1A6D0E"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60. </w:t>
      </w:r>
      <w:r w:rsidRPr="001D3605">
        <w:rPr>
          <w:sz w:val="18"/>
          <w:lang w:val="en-GB"/>
        </w:rPr>
        <w:tab/>
        <w:t xml:space="preserve">Thornton P, Douglas J. Coagulation in pregnancy. </w:t>
      </w:r>
      <w:r w:rsidRPr="001D3605">
        <w:rPr>
          <w:i/>
          <w:iCs/>
          <w:sz w:val="18"/>
          <w:lang w:val="en-GB"/>
        </w:rPr>
        <w:t>Best Pract Res Clin Obstet Gynaecol</w:t>
      </w:r>
      <w:r w:rsidRPr="001D3605">
        <w:rPr>
          <w:sz w:val="18"/>
          <w:lang w:val="en-GB"/>
        </w:rPr>
        <w:t>. 2010;</w:t>
      </w:r>
      <w:r w:rsidRPr="001D3605">
        <w:rPr>
          <w:i/>
          <w:iCs/>
          <w:sz w:val="18"/>
          <w:lang w:val="en-GB"/>
        </w:rPr>
        <w:t>24</w:t>
      </w:r>
      <w:r w:rsidRPr="001D3605">
        <w:rPr>
          <w:sz w:val="18"/>
          <w:lang w:val="en-GB"/>
        </w:rPr>
        <w:t>(</w:t>
      </w:r>
      <w:r w:rsidRPr="001D3605">
        <w:rPr>
          <w:i/>
          <w:iCs/>
          <w:sz w:val="18"/>
          <w:lang w:val="en-GB"/>
        </w:rPr>
        <w:t>3</w:t>
      </w:r>
      <w:r w:rsidRPr="001D3605">
        <w:rPr>
          <w:sz w:val="18"/>
          <w:lang w:val="en-GB"/>
        </w:rPr>
        <w:t xml:space="preserve">):339–52. </w:t>
      </w:r>
    </w:p>
    <w:p w14:paraId="63D6A6BF"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61. </w:t>
      </w:r>
      <w:r w:rsidRPr="001D3605">
        <w:rPr>
          <w:sz w:val="18"/>
          <w:lang w:val="en-GB"/>
        </w:rPr>
        <w:tab/>
        <w:t xml:space="preserve">Brosnihan KB, Neves LAA, Anton L, Joyner J, Valdes G, Merrill DC. Enhanced expression of Ang-(1-7) during pregnancy. </w:t>
      </w:r>
      <w:r w:rsidRPr="001D3605">
        <w:rPr>
          <w:i/>
          <w:iCs/>
          <w:sz w:val="18"/>
          <w:lang w:val="en-GB"/>
        </w:rPr>
        <w:t>Brazilian J Med Biol Res</w:t>
      </w:r>
      <w:r w:rsidRPr="001D3605">
        <w:rPr>
          <w:sz w:val="18"/>
          <w:lang w:val="en-GB"/>
        </w:rPr>
        <w:t>. 2004;</w:t>
      </w:r>
      <w:r w:rsidRPr="001D3605">
        <w:rPr>
          <w:i/>
          <w:iCs/>
          <w:sz w:val="18"/>
          <w:lang w:val="en-GB"/>
        </w:rPr>
        <w:t>37</w:t>
      </w:r>
      <w:r w:rsidRPr="001D3605">
        <w:rPr>
          <w:sz w:val="18"/>
          <w:lang w:val="en-GB"/>
        </w:rPr>
        <w:t>(</w:t>
      </w:r>
      <w:r w:rsidRPr="001D3605">
        <w:rPr>
          <w:i/>
          <w:iCs/>
          <w:sz w:val="18"/>
          <w:lang w:val="en-GB"/>
        </w:rPr>
        <w:t>8</w:t>
      </w:r>
      <w:r w:rsidRPr="001D3605">
        <w:rPr>
          <w:sz w:val="18"/>
          <w:lang w:val="en-GB"/>
        </w:rPr>
        <w:t xml:space="preserve">):1255–62. </w:t>
      </w:r>
    </w:p>
    <w:p w14:paraId="3CC7E68C"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62. </w:t>
      </w:r>
      <w:r w:rsidRPr="001D3605">
        <w:rPr>
          <w:sz w:val="18"/>
          <w:lang w:val="en-GB"/>
        </w:rPr>
        <w:tab/>
        <w:t xml:space="preserve">Rodriguez M, Moreno J, Hasbun J. RAS in Pregnancy and Preeclampsia and Eclampsia. </w:t>
      </w:r>
      <w:r w:rsidRPr="001D3605">
        <w:rPr>
          <w:i/>
          <w:iCs/>
          <w:sz w:val="18"/>
          <w:lang w:val="en-GB"/>
        </w:rPr>
        <w:t>Int J Hypertens</w:t>
      </w:r>
      <w:r w:rsidRPr="001D3605">
        <w:rPr>
          <w:sz w:val="18"/>
          <w:lang w:val="en-GB"/>
        </w:rPr>
        <w:t>. 2012;</w:t>
      </w:r>
      <w:r w:rsidRPr="001D3605">
        <w:rPr>
          <w:i/>
          <w:iCs/>
          <w:sz w:val="18"/>
          <w:lang w:val="en-GB"/>
        </w:rPr>
        <w:t>2012</w:t>
      </w:r>
      <w:r w:rsidRPr="001D3605">
        <w:rPr>
          <w:sz w:val="18"/>
          <w:lang w:val="en-GB"/>
        </w:rPr>
        <w:t xml:space="preserve">:1–6. </w:t>
      </w:r>
    </w:p>
    <w:p w14:paraId="5BE457AF"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63. </w:t>
      </w:r>
      <w:r w:rsidRPr="001D3605">
        <w:rPr>
          <w:sz w:val="18"/>
          <w:lang w:val="en-GB"/>
        </w:rPr>
        <w:tab/>
        <w:t xml:space="preserve">Vladimir Y K, Natalia Y S. Coagulation Abnormalities in Pregnant Women with COVID-19. </w:t>
      </w:r>
      <w:r w:rsidRPr="001D3605">
        <w:rPr>
          <w:i/>
          <w:iCs/>
          <w:sz w:val="18"/>
          <w:lang w:val="en-GB"/>
        </w:rPr>
        <w:t>Int J Blood Res Disord</w:t>
      </w:r>
      <w:r w:rsidRPr="001D3605">
        <w:rPr>
          <w:sz w:val="18"/>
          <w:lang w:val="en-GB"/>
        </w:rPr>
        <w:t>. 2021;</w:t>
      </w:r>
      <w:r w:rsidRPr="001D3605">
        <w:rPr>
          <w:i/>
          <w:iCs/>
          <w:sz w:val="18"/>
          <w:lang w:val="en-GB"/>
        </w:rPr>
        <w:t>8</w:t>
      </w:r>
      <w:r w:rsidRPr="001D3605">
        <w:rPr>
          <w:sz w:val="18"/>
          <w:lang w:val="en-GB"/>
        </w:rPr>
        <w:t>(</w:t>
      </w:r>
      <w:r w:rsidRPr="001D3605">
        <w:rPr>
          <w:i/>
          <w:iCs/>
          <w:sz w:val="18"/>
          <w:lang w:val="en-GB"/>
        </w:rPr>
        <w:t>2</w:t>
      </w:r>
      <w:r w:rsidRPr="001D3605">
        <w:rPr>
          <w:sz w:val="18"/>
          <w:lang w:val="en-GB"/>
        </w:rPr>
        <w:t xml:space="preserve">). </w:t>
      </w:r>
    </w:p>
    <w:p w14:paraId="6204B1B5"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64. </w:t>
      </w:r>
      <w:r w:rsidRPr="001D3605">
        <w:rPr>
          <w:sz w:val="18"/>
          <w:lang w:val="en-GB"/>
        </w:rPr>
        <w:tab/>
        <w:t xml:space="preserve">Ahmed I, Azhar A, Eltaweel N, Tan BK. First COVID‐19 maternal mortality in the UK associated with thrombotic complications. </w:t>
      </w:r>
      <w:r w:rsidRPr="001D3605">
        <w:rPr>
          <w:i/>
          <w:iCs/>
          <w:sz w:val="18"/>
          <w:lang w:val="en-GB"/>
        </w:rPr>
        <w:t>Br J Haematol</w:t>
      </w:r>
      <w:r w:rsidRPr="001D3605">
        <w:rPr>
          <w:sz w:val="18"/>
          <w:lang w:val="en-GB"/>
        </w:rPr>
        <w:t>. 2020;</w:t>
      </w:r>
      <w:r w:rsidRPr="001D3605">
        <w:rPr>
          <w:i/>
          <w:iCs/>
          <w:sz w:val="18"/>
          <w:lang w:val="en-GB"/>
        </w:rPr>
        <w:t>190</w:t>
      </w:r>
      <w:r w:rsidRPr="001D3605">
        <w:rPr>
          <w:sz w:val="18"/>
          <w:lang w:val="en-GB"/>
        </w:rPr>
        <w:t>(</w:t>
      </w:r>
      <w:r w:rsidRPr="001D3605">
        <w:rPr>
          <w:i/>
          <w:iCs/>
          <w:sz w:val="18"/>
          <w:lang w:val="en-GB"/>
        </w:rPr>
        <w:t>1</w:t>
      </w:r>
      <w:r w:rsidRPr="001D3605">
        <w:rPr>
          <w:sz w:val="18"/>
          <w:lang w:val="en-GB"/>
        </w:rPr>
        <w:t xml:space="preserve">). </w:t>
      </w:r>
    </w:p>
    <w:p w14:paraId="6922647D"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65. </w:t>
      </w:r>
      <w:r w:rsidRPr="001D3605">
        <w:rPr>
          <w:sz w:val="18"/>
          <w:lang w:val="en-GB"/>
        </w:rPr>
        <w:tab/>
        <w:t xml:space="preserve">LoMauro A, Aliverti A. Respiratory physiology of pregnancy. </w:t>
      </w:r>
      <w:r w:rsidRPr="001D3605">
        <w:rPr>
          <w:i/>
          <w:iCs/>
          <w:sz w:val="18"/>
          <w:lang w:val="en-GB"/>
        </w:rPr>
        <w:t>Breathe</w:t>
      </w:r>
      <w:r w:rsidRPr="001D3605">
        <w:rPr>
          <w:sz w:val="18"/>
          <w:lang w:val="en-GB"/>
        </w:rPr>
        <w:t>. 2015;</w:t>
      </w:r>
      <w:r w:rsidRPr="001D3605">
        <w:rPr>
          <w:i/>
          <w:iCs/>
          <w:sz w:val="18"/>
          <w:lang w:val="en-GB"/>
        </w:rPr>
        <w:t>11</w:t>
      </w:r>
      <w:r w:rsidRPr="001D3605">
        <w:rPr>
          <w:sz w:val="18"/>
          <w:lang w:val="en-GB"/>
        </w:rPr>
        <w:t>(</w:t>
      </w:r>
      <w:r w:rsidRPr="001D3605">
        <w:rPr>
          <w:i/>
          <w:iCs/>
          <w:sz w:val="18"/>
          <w:lang w:val="en-GB"/>
        </w:rPr>
        <w:t>4</w:t>
      </w:r>
      <w:r w:rsidRPr="001D3605">
        <w:rPr>
          <w:sz w:val="18"/>
          <w:lang w:val="en-GB"/>
        </w:rPr>
        <w:t xml:space="preserve">):297–301. </w:t>
      </w:r>
    </w:p>
    <w:p w14:paraId="6775F34A"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66. </w:t>
      </w:r>
      <w:r w:rsidRPr="001D3605">
        <w:rPr>
          <w:sz w:val="18"/>
          <w:lang w:val="en-GB"/>
        </w:rPr>
        <w:tab/>
        <w:t xml:space="preserve">Wastnedge EAN, Reynolds RM, van Boeckel SR, Stock SJ, Denison FC, Maybin JA, et al. Pregnancy and COVID-19. </w:t>
      </w:r>
      <w:r w:rsidRPr="001D3605">
        <w:rPr>
          <w:i/>
          <w:iCs/>
          <w:sz w:val="18"/>
          <w:lang w:val="en-GB"/>
        </w:rPr>
        <w:t>Physiol Rev</w:t>
      </w:r>
      <w:r w:rsidRPr="001D3605">
        <w:rPr>
          <w:sz w:val="18"/>
          <w:lang w:val="en-GB"/>
        </w:rPr>
        <w:t>. 2021;</w:t>
      </w:r>
      <w:r w:rsidRPr="001D3605">
        <w:rPr>
          <w:i/>
          <w:iCs/>
          <w:sz w:val="18"/>
          <w:lang w:val="en-GB"/>
        </w:rPr>
        <w:t>101</w:t>
      </w:r>
      <w:r w:rsidRPr="001D3605">
        <w:rPr>
          <w:sz w:val="18"/>
          <w:lang w:val="en-GB"/>
        </w:rPr>
        <w:t>(</w:t>
      </w:r>
      <w:r w:rsidRPr="001D3605">
        <w:rPr>
          <w:i/>
          <w:iCs/>
          <w:sz w:val="18"/>
          <w:lang w:val="en-GB"/>
        </w:rPr>
        <w:t>1</w:t>
      </w:r>
      <w:r w:rsidRPr="001D3605">
        <w:rPr>
          <w:sz w:val="18"/>
          <w:lang w:val="en-GB"/>
        </w:rPr>
        <w:t xml:space="preserve">):303–18. </w:t>
      </w:r>
    </w:p>
    <w:p w14:paraId="33033C98" w14:textId="77777777" w:rsidR="001D3605" w:rsidRPr="003D74ED" w:rsidRDefault="001D3605" w:rsidP="001D3605">
      <w:pPr>
        <w:widowControl w:val="0"/>
        <w:autoSpaceDE w:val="0"/>
        <w:autoSpaceDN w:val="0"/>
        <w:adjustRightInd w:val="0"/>
        <w:spacing w:line="240" w:lineRule="auto"/>
        <w:ind w:left="640" w:hanging="640"/>
        <w:rPr>
          <w:sz w:val="18"/>
          <w:lang w:val="fr-FR"/>
        </w:rPr>
      </w:pPr>
      <w:r w:rsidRPr="001D3605">
        <w:rPr>
          <w:sz w:val="18"/>
          <w:lang w:val="en-GB"/>
        </w:rPr>
        <w:t xml:space="preserve">67. </w:t>
      </w:r>
      <w:r w:rsidRPr="001D3605">
        <w:rPr>
          <w:sz w:val="18"/>
          <w:lang w:val="en-GB"/>
        </w:rPr>
        <w:tab/>
        <w:t xml:space="preserve">Yang S-C, Tsai Y-F, Pan Y-L, Hwang T-L. Understanding the role of neutrophils in acute respiratory distress syndrome. </w:t>
      </w:r>
      <w:r w:rsidRPr="003D74ED">
        <w:rPr>
          <w:i/>
          <w:iCs/>
          <w:sz w:val="18"/>
          <w:lang w:val="fr-FR"/>
        </w:rPr>
        <w:t>Biomed J</w:t>
      </w:r>
      <w:r w:rsidRPr="003D74ED">
        <w:rPr>
          <w:sz w:val="18"/>
          <w:lang w:val="fr-FR"/>
        </w:rPr>
        <w:t>. 2021;</w:t>
      </w:r>
      <w:r w:rsidRPr="003D74ED">
        <w:rPr>
          <w:i/>
          <w:iCs/>
          <w:sz w:val="18"/>
          <w:lang w:val="fr-FR"/>
        </w:rPr>
        <w:t>44</w:t>
      </w:r>
      <w:r w:rsidRPr="003D74ED">
        <w:rPr>
          <w:sz w:val="18"/>
          <w:lang w:val="fr-FR"/>
        </w:rPr>
        <w:t>(</w:t>
      </w:r>
      <w:r w:rsidRPr="003D74ED">
        <w:rPr>
          <w:i/>
          <w:iCs/>
          <w:sz w:val="18"/>
          <w:lang w:val="fr-FR"/>
        </w:rPr>
        <w:t>4</w:t>
      </w:r>
      <w:r w:rsidRPr="003D74ED">
        <w:rPr>
          <w:sz w:val="18"/>
          <w:lang w:val="fr-FR"/>
        </w:rPr>
        <w:t xml:space="preserve">):439–46. </w:t>
      </w:r>
    </w:p>
    <w:p w14:paraId="1E385D7A"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3D74ED">
        <w:rPr>
          <w:sz w:val="18"/>
          <w:lang w:val="fr-FR"/>
        </w:rPr>
        <w:t xml:space="preserve">68. </w:t>
      </w:r>
      <w:r w:rsidRPr="003D74ED">
        <w:rPr>
          <w:sz w:val="18"/>
          <w:lang w:val="fr-FR"/>
        </w:rPr>
        <w:tab/>
        <w:t xml:space="preserve">Chinen Y, Kinjyo Y, Mekaru K, Kinjo T, Higure Y, Kinjo T, et al. </w:t>
      </w:r>
      <w:r w:rsidRPr="001D3605">
        <w:rPr>
          <w:sz w:val="18"/>
          <w:lang w:val="en-GB"/>
        </w:rPr>
        <w:t xml:space="preserve">Critical respiratory failure in pregnancy complicated with COVID-19: A case report. </w:t>
      </w:r>
      <w:r w:rsidRPr="001D3605">
        <w:rPr>
          <w:i/>
          <w:iCs/>
          <w:sz w:val="18"/>
          <w:lang w:val="en-GB"/>
        </w:rPr>
        <w:t>Case Reports Women’s Heal</w:t>
      </w:r>
      <w:r w:rsidRPr="001D3605">
        <w:rPr>
          <w:sz w:val="18"/>
          <w:lang w:val="en-GB"/>
        </w:rPr>
        <w:t>. 2021;</w:t>
      </w:r>
      <w:r w:rsidRPr="001D3605">
        <w:rPr>
          <w:i/>
          <w:iCs/>
          <w:sz w:val="18"/>
          <w:lang w:val="en-GB"/>
        </w:rPr>
        <w:t>30</w:t>
      </w:r>
      <w:r w:rsidRPr="001D3605">
        <w:rPr>
          <w:sz w:val="18"/>
          <w:lang w:val="en-GB"/>
        </w:rPr>
        <w:t xml:space="preserve">:e00309. </w:t>
      </w:r>
    </w:p>
    <w:p w14:paraId="7366C505"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69. </w:t>
      </w:r>
      <w:r w:rsidRPr="001D3605">
        <w:rPr>
          <w:sz w:val="18"/>
          <w:lang w:val="en-GB"/>
        </w:rPr>
        <w:tab/>
        <w:t xml:space="preserve">Kasraeian M, Zare M, Vafaei H, Asadi N, Faraji A, Bazrafshan K, et al. COVID-19 pneumonia and pregnancy; a systematic review and meta-analysis. </w:t>
      </w:r>
      <w:r w:rsidRPr="001D3605">
        <w:rPr>
          <w:i/>
          <w:iCs/>
          <w:sz w:val="18"/>
          <w:lang w:val="en-GB"/>
        </w:rPr>
        <w:t>J Matern Neonatal Med</w:t>
      </w:r>
      <w:r w:rsidRPr="001D3605">
        <w:rPr>
          <w:sz w:val="18"/>
          <w:lang w:val="en-GB"/>
        </w:rPr>
        <w:t>. 2022;</w:t>
      </w:r>
      <w:r w:rsidRPr="001D3605">
        <w:rPr>
          <w:i/>
          <w:iCs/>
          <w:sz w:val="18"/>
          <w:lang w:val="en-GB"/>
        </w:rPr>
        <w:t>35</w:t>
      </w:r>
      <w:r w:rsidRPr="001D3605">
        <w:rPr>
          <w:sz w:val="18"/>
          <w:lang w:val="en-GB"/>
        </w:rPr>
        <w:t>(</w:t>
      </w:r>
      <w:r w:rsidRPr="001D3605">
        <w:rPr>
          <w:i/>
          <w:iCs/>
          <w:sz w:val="18"/>
          <w:lang w:val="en-GB"/>
        </w:rPr>
        <w:t>9</w:t>
      </w:r>
      <w:r w:rsidRPr="001D3605">
        <w:rPr>
          <w:sz w:val="18"/>
          <w:lang w:val="en-GB"/>
        </w:rPr>
        <w:t xml:space="preserve">):1652–9. </w:t>
      </w:r>
    </w:p>
    <w:p w14:paraId="48A13765"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70. </w:t>
      </w:r>
      <w:r w:rsidRPr="001D3605">
        <w:rPr>
          <w:sz w:val="18"/>
          <w:lang w:val="en-GB"/>
        </w:rPr>
        <w:tab/>
        <w:t xml:space="preserve">Delorme-Axford E, Sadovsky Y, Coyne CB. The Placenta as a Barrier to Viral Infections. </w:t>
      </w:r>
      <w:r w:rsidRPr="001D3605">
        <w:rPr>
          <w:i/>
          <w:iCs/>
          <w:sz w:val="18"/>
          <w:lang w:val="en-GB"/>
        </w:rPr>
        <w:t>Annu Rev Virol</w:t>
      </w:r>
      <w:r w:rsidRPr="001D3605">
        <w:rPr>
          <w:sz w:val="18"/>
          <w:lang w:val="en-GB"/>
        </w:rPr>
        <w:t>. 2014;</w:t>
      </w:r>
      <w:r w:rsidRPr="001D3605">
        <w:rPr>
          <w:i/>
          <w:iCs/>
          <w:sz w:val="18"/>
          <w:lang w:val="en-GB"/>
        </w:rPr>
        <w:t>1</w:t>
      </w:r>
      <w:r w:rsidRPr="001D3605">
        <w:rPr>
          <w:sz w:val="18"/>
          <w:lang w:val="en-GB"/>
        </w:rPr>
        <w:t>(</w:t>
      </w:r>
      <w:r w:rsidRPr="001D3605">
        <w:rPr>
          <w:i/>
          <w:iCs/>
          <w:sz w:val="18"/>
          <w:lang w:val="en-GB"/>
        </w:rPr>
        <w:t>1</w:t>
      </w:r>
      <w:r w:rsidRPr="001D3605">
        <w:rPr>
          <w:sz w:val="18"/>
          <w:lang w:val="en-GB"/>
        </w:rPr>
        <w:t xml:space="preserve">):133–46. </w:t>
      </w:r>
    </w:p>
    <w:p w14:paraId="6BD6EACA" w14:textId="77777777" w:rsidR="001D3605" w:rsidRPr="003D74ED" w:rsidRDefault="001D3605" w:rsidP="001D3605">
      <w:pPr>
        <w:widowControl w:val="0"/>
        <w:autoSpaceDE w:val="0"/>
        <w:autoSpaceDN w:val="0"/>
        <w:adjustRightInd w:val="0"/>
        <w:spacing w:line="240" w:lineRule="auto"/>
        <w:ind w:left="640" w:hanging="640"/>
        <w:rPr>
          <w:sz w:val="18"/>
          <w:lang w:val="fr-FR"/>
        </w:rPr>
      </w:pPr>
      <w:r w:rsidRPr="001D3605">
        <w:rPr>
          <w:sz w:val="18"/>
          <w:lang w:val="en-GB"/>
        </w:rPr>
        <w:t xml:space="preserve">71. </w:t>
      </w:r>
      <w:r w:rsidRPr="001D3605">
        <w:rPr>
          <w:sz w:val="18"/>
          <w:lang w:val="en-GB"/>
        </w:rPr>
        <w:tab/>
        <w:t xml:space="preserve">Mahyuddin AP, Kanneganti A, Wong JJL, Dimri PS, Su LL, Biswas A, et al. Mechanisms and evidence of vertical transmission of infections in pregnancy including &lt;scp&gt;SARS‐CoV&lt;/scp&gt; ‐2s. </w:t>
      </w:r>
      <w:r w:rsidRPr="003D74ED">
        <w:rPr>
          <w:i/>
          <w:iCs/>
          <w:sz w:val="18"/>
          <w:lang w:val="fr-FR"/>
        </w:rPr>
        <w:t>Prenat Diagn</w:t>
      </w:r>
      <w:r w:rsidRPr="003D74ED">
        <w:rPr>
          <w:sz w:val="18"/>
          <w:lang w:val="fr-FR"/>
        </w:rPr>
        <w:t>. 2020;</w:t>
      </w:r>
      <w:r w:rsidRPr="003D74ED">
        <w:rPr>
          <w:i/>
          <w:iCs/>
          <w:sz w:val="18"/>
          <w:lang w:val="fr-FR"/>
        </w:rPr>
        <w:t>40</w:t>
      </w:r>
      <w:r w:rsidRPr="003D74ED">
        <w:rPr>
          <w:sz w:val="18"/>
          <w:lang w:val="fr-FR"/>
        </w:rPr>
        <w:t>(</w:t>
      </w:r>
      <w:r w:rsidRPr="003D74ED">
        <w:rPr>
          <w:i/>
          <w:iCs/>
          <w:sz w:val="18"/>
          <w:lang w:val="fr-FR"/>
        </w:rPr>
        <w:t>13</w:t>
      </w:r>
      <w:r w:rsidRPr="003D74ED">
        <w:rPr>
          <w:sz w:val="18"/>
          <w:lang w:val="fr-FR"/>
        </w:rPr>
        <w:t xml:space="preserve">):1655–70. </w:t>
      </w:r>
    </w:p>
    <w:p w14:paraId="2EFA4411"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3D74ED">
        <w:rPr>
          <w:sz w:val="18"/>
          <w:lang w:val="fr-FR"/>
        </w:rPr>
        <w:t xml:space="preserve">72. </w:t>
      </w:r>
      <w:r w:rsidRPr="003D74ED">
        <w:rPr>
          <w:sz w:val="18"/>
          <w:lang w:val="fr-FR"/>
        </w:rPr>
        <w:tab/>
        <w:t xml:space="preserve">Taglauer E, Benarroch Y, Rop K, Barnett E, Sabharwal V, Yarrington C, et al. </w:t>
      </w:r>
      <w:r w:rsidRPr="001D3605">
        <w:rPr>
          <w:sz w:val="18"/>
          <w:lang w:val="en-GB"/>
        </w:rPr>
        <w:t xml:space="preserve">Consistent localization of SARS-CoV-2 spike glycoprotein and ACE2 over TMPRSS2 predominance in placental villi of 15 COVID-19 positive maternal-fetal dyads. </w:t>
      </w:r>
      <w:r w:rsidRPr="001D3605">
        <w:rPr>
          <w:i/>
          <w:iCs/>
          <w:sz w:val="18"/>
          <w:lang w:val="en-GB"/>
        </w:rPr>
        <w:t>Placenta</w:t>
      </w:r>
      <w:r w:rsidRPr="001D3605">
        <w:rPr>
          <w:sz w:val="18"/>
          <w:lang w:val="en-GB"/>
        </w:rPr>
        <w:t>. 2020;</w:t>
      </w:r>
      <w:r w:rsidRPr="001D3605">
        <w:rPr>
          <w:i/>
          <w:iCs/>
          <w:sz w:val="18"/>
          <w:lang w:val="en-GB"/>
        </w:rPr>
        <w:t>100</w:t>
      </w:r>
      <w:r w:rsidRPr="001D3605">
        <w:rPr>
          <w:sz w:val="18"/>
          <w:lang w:val="en-GB"/>
        </w:rPr>
        <w:t xml:space="preserve">:69–74. </w:t>
      </w:r>
    </w:p>
    <w:p w14:paraId="5211FD3E" w14:textId="77777777" w:rsidR="001D3605" w:rsidRPr="003D74ED" w:rsidRDefault="001D3605" w:rsidP="001D3605">
      <w:pPr>
        <w:widowControl w:val="0"/>
        <w:autoSpaceDE w:val="0"/>
        <w:autoSpaceDN w:val="0"/>
        <w:adjustRightInd w:val="0"/>
        <w:spacing w:line="240" w:lineRule="auto"/>
        <w:ind w:left="640" w:hanging="640"/>
        <w:rPr>
          <w:sz w:val="18"/>
          <w:lang w:val="fr-FR"/>
        </w:rPr>
      </w:pPr>
      <w:r w:rsidRPr="001D3605">
        <w:rPr>
          <w:sz w:val="18"/>
          <w:lang w:val="en-GB"/>
        </w:rPr>
        <w:t xml:space="preserve">73. </w:t>
      </w:r>
      <w:r w:rsidRPr="001D3605">
        <w:rPr>
          <w:sz w:val="18"/>
          <w:lang w:val="en-GB"/>
        </w:rPr>
        <w:tab/>
        <w:t xml:space="preserve">Azinheira Nobrega Cruz N, Stoll D, Casarini DE, Bertagnolli M. Role of ACE2 in pregnancy and potential implications for COVID-19 susceptibility. </w:t>
      </w:r>
      <w:r w:rsidRPr="003D74ED">
        <w:rPr>
          <w:i/>
          <w:iCs/>
          <w:sz w:val="18"/>
          <w:lang w:val="fr-FR"/>
        </w:rPr>
        <w:t>Clin Sci</w:t>
      </w:r>
      <w:r w:rsidRPr="003D74ED">
        <w:rPr>
          <w:sz w:val="18"/>
          <w:lang w:val="fr-FR"/>
        </w:rPr>
        <w:t>. 2021;</w:t>
      </w:r>
      <w:r w:rsidRPr="003D74ED">
        <w:rPr>
          <w:i/>
          <w:iCs/>
          <w:sz w:val="18"/>
          <w:lang w:val="fr-FR"/>
        </w:rPr>
        <w:t>135</w:t>
      </w:r>
      <w:r w:rsidRPr="003D74ED">
        <w:rPr>
          <w:sz w:val="18"/>
          <w:lang w:val="fr-FR"/>
        </w:rPr>
        <w:t>(</w:t>
      </w:r>
      <w:r w:rsidRPr="003D74ED">
        <w:rPr>
          <w:i/>
          <w:iCs/>
          <w:sz w:val="18"/>
          <w:lang w:val="fr-FR"/>
        </w:rPr>
        <w:t>15</w:t>
      </w:r>
      <w:r w:rsidRPr="003D74ED">
        <w:rPr>
          <w:sz w:val="18"/>
          <w:lang w:val="fr-FR"/>
        </w:rPr>
        <w:t xml:space="preserve">):1805–24. </w:t>
      </w:r>
    </w:p>
    <w:p w14:paraId="172D0ECA"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3D74ED">
        <w:rPr>
          <w:sz w:val="18"/>
          <w:lang w:val="fr-FR"/>
        </w:rPr>
        <w:t xml:space="preserve">74. </w:t>
      </w:r>
      <w:r w:rsidRPr="003D74ED">
        <w:rPr>
          <w:sz w:val="18"/>
          <w:lang w:val="fr-FR"/>
        </w:rPr>
        <w:tab/>
        <w:t xml:space="preserve">Breslin N, Baptiste C, Gyamfi-Bannerman C, Miller R, Martinez R, Bernstein K, et al. </w:t>
      </w:r>
      <w:r w:rsidRPr="001D3605">
        <w:rPr>
          <w:sz w:val="18"/>
          <w:lang w:val="en-GB"/>
        </w:rPr>
        <w:t xml:space="preserve">Coronavirus disease 2019 infection among asymptomatic and symptomatic pregnant women: two weeks of confirmed presentations to an affiliated pair of New York City hospitals. </w:t>
      </w:r>
      <w:r w:rsidRPr="001D3605">
        <w:rPr>
          <w:i/>
          <w:iCs/>
          <w:sz w:val="18"/>
          <w:lang w:val="en-GB"/>
        </w:rPr>
        <w:t>Am J Obstet Gynecol MFM</w:t>
      </w:r>
      <w:r w:rsidRPr="001D3605">
        <w:rPr>
          <w:sz w:val="18"/>
          <w:lang w:val="en-GB"/>
        </w:rPr>
        <w:t>. 2020;</w:t>
      </w:r>
      <w:r w:rsidRPr="001D3605">
        <w:rPr>
          <w:i/>
          <w:iCs/>
          <w:sz w:val="18"/>
          <w:lang w:val="en-GB"/>
        </w:rPr>
        <w:t>2</w:t>
      </w:r>
      <w:r w:rsidRPr="001D3605">
        <w:rPr>
          <w:sz w:val="18"/>
          <w:lang w:val="en-GB"/>
        </w:rPr>
        <w:t>(</w:t>
      </w:r>
      <w:r w:rsidRPr="001D3605">
        <w:rPr>
          <w:i/>
          <w:iCs/>
          <w:sz w:val="18"/>
          <w:lang w:val="en-GB"/>
        </w:rPr>
        <w:t>2</w:t>
      </w:r>
      <w:r w:rsidRPr="001D3605">
        <w:rPr>
          <w:sz w:val="18"/>
          <w:lang w:val="en-GB"/>
        </w:rPr>
        <w:t xml:space="preserve">):100118. </w:t>
      </w:r>
    </w:p>
    <w:p w14:paraId="369D1800"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75. </w:t>
      </w:r>
      <w:r w:rsidRPr="001D3605">
        <w:rPr>
          <w:sz w:val="18"/>
          <w:lang w:val="en-GB"/>
        </w:rPr>
        <w:tab/>
        <w:t xml:space="preserve">Liao J, He X, Gong Q, Yang L, Zhou C, Li J. Analysis of vaginal delivery outcomes among pregnant women in Wuhan, China during the COVID‐19 pandemic. </w:t>
      </w:r>
      <w:r w:rsidRPr="001D3605">
        <w:rPr>
          <w:i/>
          <w:iCs/>
          <w:sz w:val="18"/>
          <w:lang w:val="en-GB"/>
        </w:rPr>
        <w:t>Int J Gynecol Obstet</w:t>
      </w:r>
      <w:r w:rsidRPr="001D3605">
        <w:rPr>
          <w:sz w:val="18"/>
          <w:lang w:val="en-GB"/>
        </w:rPr>
        <w:t>. 2020;</w:t>
      </w:r>
      <w:r w:rsidRPr="001D3605">
        <w:rPr>
          <w:i/>
          <w:iCs/>
          <w:sz w:val="18"/>
          <w:lang w:val="en-GB"/>
        </w:rPr>
        <w:t>150</w:t>
      </w:r>
      <w:r w:rsidRPr="001D3605">
        <w:rPr>
          <w:sz w:val="18"/>
          <w:lang w:val="en-GB"/>
        </w:rPr>
        <w:t>(</w:t>
      </w:r>
      <w:r w:rsidRPr="001D3605">
        <w:rPr>
          <w:i/>
          <w:iCs/>
          <w:sz w:val="18"/>
          <w:lang w:val="en-GB"/>
        </w:rPr>
        <w:t>1</w:t>
      </w:r>
      <w:r w:rsidRPr="001D3605">
        <w:rPr>
          <w:sz w:val="18"/>
          <w:lang w:val="en-GB"/>
        </w:rPr>
        <w:t xml:space="preserve">):53–7. </w:t>
      </w:r>
    </w:p>
    <w:p w14:paraId="43AE8FD1" w14:textId="77777777" w:rsidR="001D3605" w:rsidRPr="003D74ED" w:rsidRDefault="001D3605" w:rsidP="001D3605">
      <w:pPr>
        <w:widowControl w:val="0"/>
        <w:autoSpaceDE w:val="0"/>
        <w:autoSpaceDN w:val="0"/>
        <w:adjustRightInd w:val="0"/>
        <w:spacing w:line="240" w:lineRule="auto"/>
        <w:ind w:left="640" w:hanging="640"/>
        <w:rPr>
          <w:sz w:val="18"/>
          <w:lang w:val="fr-FR"/>
        </w:rPr>
      </w:pPr>
      <w:r w:rsidRPr="001D3605">
        <w:rPr>
          <w:sz w:val="18"/>
          <w:lang w:val="en-GB"/>
        </w:rPr>
        <w:t xml:space="preserve">76. </w:t>
      </w:r>
      <w:r w:rsidRPr="001D3605">
        <w:rPr>
          <w:sz w:val="18"/>
          <w:lang w:val="en-GB"/>
        </w:rPr>
        <w:tab/>
        <w:t xml:space="preserve">Yu N, Li W, Kang Q, Xiong Z, Wang S, Lin X, et al. Clinical features and obstetric and neonatal outcomes of pregnant patients with COVID-19 in Wuhan, China: a retrospective, single-centre, descriptive study. </w:t>
      </w:r>
      <w:r w:rsidRPr="003D74ED">
        <w:rPr>
          <w:i/>
          <w:iCs/>
          <w:sz w:val="18"/>
          <w:lang w:val="fr-FR"/>
        </w:rPr>
        <w:t>Lancet Infect Dis</w:t>
      </w:r>
      <w:r w:rsidRPr="003D74ED">
        <w:rPr>
          <w:sz w:val="18"/>
          <w:lang w:val="fr-FR"/>
        </w:rPr>
        <w:t>. 2020;</w:t>
      </w:r>
      <w:r w:rsidRPr="003D74ED">
        <w:rPr>
          <w:i/>
          <w:iCs/>
          <w:sz w:val="18"/>
          <w:lang w:val="fr-FR"/>
        </w:rPr>
        <w:t>20</w:t>
      </w:r>
      <w:r w:rsidRPr="003D74ED">
        <w:rPr>
          <w:sz w:val="18"/>
          <w:lang w:val="fr-FR"/>
        </w:rPr>
        <w:t>(</w:t>
      </w:r>
      <w:r w:rsidRPr="003D74ED">
        <w:rPr>
          <w:i/>
          <w:iCs/>
          <w:sz w:val="18"/>
          <w:lang w:val="fr-FR"/>
        </w:rPr>
        <w:t>5</w:t>
      </w:r>
      <w:r w:rsidRPr="003D74ED">
        <w:rPr>
          <w:sz w:val="18"/>
          <w:lang w:val="fr-FR"/>
        </w:rPr>
        <w:t xml:space="preserve">):559–64. </w:t>
      </w:r>
    </w:p>
    <w:p w14:paraId="1AD01A46"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3D74ED">
        <w:rPr>
          <w:sz w:val="18"/>
          <w:lang w:val="fr-FR"/>
        </w:rPr>
        <w:t xml:space="preserve">77. </w:t>
      </w:r>
      <w:r w:rsidRPr="003D74ED">
        <w:rPr>
          <w:sz w:val="18"/>
          <w:lang w:val="fr-FR"/>
        </w:rPr>
        <w:tab/>
        <w:t xml:space="preserve">Zeng H, Xu C, Fan J, Tang Y, Deng Q, Zhang W, et al. </w:t>
      </w:r>
      <w:r w:rsidRPr="001D3605">
        <w:rPr>
          <w:sz w:val="18"/>
          <w:lang w:val="en-GB"/>
        </w:rPr>
        <w:t xml:space="preserve">Antibodies in Infants Born to Mothers With COVID-19 Pneumonia. </w:t>
      </w:r>
      <w:r w:rsidRPr="001D3605">
        <w:rPr>
          <w:i/>
          <w:iCs/>
          <w:sz w:val="18"/>
          <w:lang w:val="en-GB"/>
        </w:rPr>
        <w:lastRenderedPageBreak/>
        <w:t>JAMA</w:t>
      </w:r>
      <w:r w:rsidRPr="001D3605">
        <w:rPr>
          <w:sz w:val="18"/>
          <w:lang w:val="en-GB"/>
        </w:rPr>
        <w:t xml:space="preserve">. 2020; </w:t>
      </w:r>
    </w:p>
    <w:p w14:paraId="3C8C9EA3"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78. </w:t>
      </w:r>
      <w:r w:rsidRPr="001D3605">
        <w:rPr>
          <w:sz w:val="18"/>
          <w:lang w:val="en-GB"/>
        </w:rPr>
        <w:tab/>
        <w:t xml:space="preserve">Dong L, Tian J, He S, Zhu C, Wang J, Liu C, et al. Possible Vertical Transmission of SARS-CoV-2 From an Infected Mother to Her Newborn. </w:t>
      </w:r>
      <w:r w:rsidRPr="001D3605">
        <w:rPr>
          <w:i/>
          <w:iCs/>
          <w:sz w:val="18"/>
          <w:lang w:val="en-GB"/>
        </w:rPr>
        <w:t>JAMA</w:t>
      </w:r>
      <w:r w:rsidRPr="001D3605">
        <w:rPr>
          <w:sz w:val="18"/>
          <w:lang w:val="en-GB"/>
        </w:rPr>
        <w:t xml:space="preserve">. 2020; </w:t>
      </w:r>
    </w:p>
    <w:p w14:paraId="79AE9752"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79. </w:t>
      </w:r>
      <w:r w:rsidRPr="001D3605">
        <w:rPr>
          <w:sz w:val="18"/>
          <w:lang w:val="en-GB"/>
        </w:rPr>
        <w:tab/>
        <w:t xml:space="preserve">Ben-Hur H, Gurevich P, Elhayany A, Avinoach I, Schneider D, Zusman I. Transport of maternal immunoglobulins through the human placental barrier in normal pregnancy and during inflammation. </w:t>
      </w:r>
      <w:r w:rsidRPr="001D3605">
        <w:rPr>
          <w:i/>
          <w:iCs/>
          <w:sz w:val="18"/>
          <w:lang w:val="en-GB"/>
        </w:rPr>
        <w:t>Int J Mol Med</w:t>
      </w:r>
      <w:r w:rsidRPr="001D3605">
        <w:rPr>
          <w:sz w:val="18"/>
          <w:lang w:val="en-GB"/>
        </w:rPr>
        <w:t xml:space="preserve">. 2005; </w:t>
      </w:r>
    </w:p>
    <w:p w14:paraId="39F02943"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80. </w:t>
      </w:r>
      <w:r w:rsidRPr="001D3605">
        <w:rPr>
          <w:sz w:val="18"/>
          <w:lang w:val="en-GB"/>
        </w:rPr>
        <w:tab/>
        <w:t xml:space="preserve">Fan C, Lei D, Fang C, Li C, Wang M, Liu Y, et al. Perinatal Transmission of 2019 Coronavirus Disease–Associated Severe Acute Respiratory Syndrome Coronavirus 2: Should We Worry? </w:t>
      </w:r>
      <w:r w:rsidRPr="001D3605">
        <w:rPr>
          <w:i/>
          <w:iCs/>
          <w:sz w:val="18"/>
          <w:lang w:val="en-GB"/>
        </w:rPr>
        <w:t>Clin Infect Dis</w:t>
      </w:r>
      <w:r w:rsidRPr="001D3605">
        <w:rPr>
          <w:sz w:val="18"/>
          <w:lang w:val="en-GB"/>
        </w:rPr>
        <w:t>. 2021;</w:t>
      </w:r>
      <w:r w:rsidRPr="001D3605">
        <w:rPr>
          <w:i/>
          <w:iCs/>
          <w:sz w:val="18"/>
          <w:lang w:val="en-GB"/>
        </w:rPr>
        <w:t>72</w:t>
      </w:r>
      <w:r w:rsidRPr="001D3605">
        <w:rPr>
          <w:sz w:val="18"/>
          <w:lang w:val="en-GB"/>
        </w:rPr>
        <w:t>(</w:t>
      </w:r>
      <w:r w:rsidRPr="001D3605">
        <w:rPr>
          <w:i/>
          <w:iCs/>
          <w:sz w:val="18"/>
          <w:lang w:val="en-GB"/>
        </w:rPr>
        <w:t>5</w:t>
      </w:r>
      <w:r w:rsidRPr="001D3605">
        <w:rPr>
          <w:sz w:val="18"/>
          <w:lang w:val="en-GB"/>
        </w:rPr>
        <w:t xml:space="preserve">):862–4. </w:t>
      </w:r>
    </w:p>
    <w:p w14:paraId="4D6BCE93"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81. </w:t>
      </w:r>
      <w:r w:rsidRPr="001D3605">
        <w:rPr>
          <w:sz w:val="18"/>
          <w:lang w:val="en-GB"/>
        </w:rPr>
        <w:tab/>
        <w:t xml:space="preserve">Zhu H, Wang L, Fang C, Peng S, Zhang L, Chang G, et al. Clinical analysis of 10 neonates born to mothers with 2019-nCoV pneumonia. </w:t>
      </w:r>
      <w:r w:rsidRPr="001D3605">
        <w:rPr>
          <w:i/>
          <w:iCs/>
          <w:sz w:val="18"/>
          <w:lang w:val="en-GB"/>
        </w:rPr>
        <w:t>Transl Pediatr</w:t>
      </w:r>
      <w:r w:rsidRPr="001D3605">
        <w:rPr>
          <w:sz w:val="18"/>
          <w:lang w:val="en-GB"/>
        </w:rPr>
        <w:t>. 2020;</w:t>
      </w:r>
      <w:r w:rsidRPr="001D3605">
        <w:rPr>
          <w:i/>
          <w:iCs/>
          <w:sz w:val="18"/>
          <w:lang w:val="en-GB"/>
        </w:rPr>
        <w:t>9</w:t>
      </w:r>
      <w:r w:rsidRPr="001D3605">
        <w:rPr>
          <w:sz w:val="18"/>
          <w:lang w:val="en-GB"/>
        </w:rPr>
        <w:t>(</w:t>
      </w:r>
      <w:r w:rsidRPr="001D3605">
        <w:rPr>
          <w:i/>
          <w:iCs/>
          <w:sz w:val="18"/>
          <w:lang w:val="en-GB"/>
        </w:rPr>
        <w:t>1</w:t>
      </w:r>
      <w:r w:rsidRPr="001D3605">
        <w:rPr>
          <w:sz w:val="18"/>
          <w:lang w:val="en-GB"/>
        </w:rPr>
        <w:t xml:space="preserve">):51–60. </w:t>
      </w:r>
    </w:p>
    <w:p w14:paraId="3BE0B212"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82. </w:t>
      </w:r>
      <w:r w:rsidRPr="001D3605">
        <w:rPr>
          <w:sz w:val="18"/>
          <w:lang w:val="en-GB"/>
        </w:rPr>
        <w:tab/>
        <w:t xml:space="preserve">Angeli F, Reboldi G, Trapasso M, Santilli G, Zappa M, Verdecchia P. Blood Pressure Increase following COVID-19 Vaccination: A Systematic Overview and Meta-Analysis. </w:t>
      </w:r>
      <w:r w:rsidRPr="001D3605">
        <w:rPr>
          <w:i/>
          <w:iCs/>
          <w:sz w:val="18"/>
          <w:lang w:val="en-GB"/>
        </w:rPr>
        <w:t>J Cardiovasc Dev Dis</w:t>
      </w:r>
      <w:r w:rsidRPr="001D3605">
        <w:rPr>
          <w:sz w:val="18"/>
          <w:lang w:val="en-GB"/>
        </w:rPr>
        <w:t>. 2022;</w:t>
      </w:r>
      <w:r w:rsidRPr="001D3605">
        <w:rPr>
          <w:i/>
          <w:iCs/>
          <w:sz w:val="18"/>
          <w:lang w:val="en-GB"/>
        </w:rPr>
        <w:t>9</w:t>
      </w:r>
      <w:r w:rsidRPr="001D3605">
        <w:rPr>
          <w:sz w:val="18"/>
          <w:lang w:val="en-GB"/>
        </w:rPr>
        <w:t>(</w:t>
      </w:r>
      <w:r w:rsidRPr="001D3605">
        <w:rPr>
          <w:i/>
          <w:iCs/>
          <w:sz w:val="18"/>
          <w:lang w:val="en-GB"/>
        </w:rPr>
        <w:t>5</w:t>
      </w:r>
      <w:r w:rsidRPr="001D3605">
        <w:rPr>
          <w:sz w:val="18"/>
          <w:lang w:val="en-GB"/>
        </w:rPr>
        <w:t xml:space="preserve">):150. </w:t>
      </w:r>
    </w:p>
    <w:p w14:paraId="361C401F"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83. </w:t>
      </w:r>
      <w:r w:rsidRPr="001D3605">
        <w:rPr>
          <w:sz w:val="18"/>
          <w:lang w:val="en-GB"/>
        </w:rPr>
        <w:tab/>
        <w:t xml:space="preserve">Saito S, Nakashima A, Shima T, Ito M. Th1/Th2/Th17 and Regulatory T-Cell Paradigm in Pregnancy. </w:t>
      </w:r>
      <w:r w:rsidRPr="001D3605">
        <w:rPr>
          <w:i/>
          <w:iCs/>
          <w:sz w:val="18"/>
          <w:lang w:val="en-GB"/>
        </w:rPr>
        <w:t>Am J Reprod Immunol</w:t>
      </w:r>
      <w:r w:rsidRPr="001D3605">
        <w:rPr>
          <w:sz w:val="18"/>
          <w:lang w:val="en-GB"/>
        </w:rPr>
        <w:t>. 2010;</w:t>
      </w:r>
      <w:r w:rsidRPr="001D3605">
        <w:rPr>
          <w:i/>
          <w:iCs/>
          <w:sz w:val="18"/>
          <w:lang w:val="en-GB"/>
        </w:rPr>
        <w:t>63</w:t>
      </w:r>
      <w:r w:rsidRPr="001D3605">
        <w:rPr>
          <w:sz w:val="18"/>
          <w:lang w:val="en-GB"/>
        </w:rPr>
        <w:t>(</w:t>
      </w:r>
      <w:r w:rsidRPr="001D3605">
        <w:rPr>
          <w:i/>
          <w:iCs/>
          <w:sz w:val="18"/>
          <w:lang w:val="en-GB"/>
        </w:rPr>
        <w:t>6</w:t>
      </w:r>
      <w:r w:rsidRPr="001D3605">
        <w:rPr>
          <w:sz w:val="18"/>
          <w:lang w:val="en-GB"/>
        </w:rPr>
        <w:t xml:space="preserve">):601–10. </w:t>
      </w:r>
    </w:p>
    <w:p w14:paraId="74D4A818"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84. </w:t>
      </w:r>
      <w:r w:rsidRPr="001D3605">
        <w:rPr>
          <w:sz w:val="18"/>
          <w:lang w:val="en-GB"/>
        </w:rPr>
        <w:tab/>
        <w:t xml:space="preserve">Bookstein Peretz S, Regev N, Novick L, Nachshol M, Goffer E, Ben‐David A, et al. Short‐term outcome of pregnant women vaccinated with &lt;scp&gt;BNT162b2 mRNA COVID&lt;/scp&gt; ‐19 vaccine. </w:t>
      </w:r>
      <w:r w:rsidRPr="001D3605">
        <w:rPr>
          <w:i/>
          <w:iCs/>
          <w:sz w:val="18"/>
          <w:lang w:val="en-GB"/>
        </w:rPr>
        <w:t>Ultrasound Obstet Gynecol</w:t>
      </w:r>
      <w:r w:rsidRPr="001D3605">
        <w:rPr>
          <w:sz w:val="18"/>
          <w:lang w:val="en-GB"/>
        </w:rPr>
        <w:t>. 2021;</w:t>
      </w:r>
      <w:r w:rsidRPr="001D3605">
        <w:rPr>
          <w:i/>
          <w:iCs/>
          <w:sz w:val="18"/>
          <w:lang w:val="en-GB"/>
        </w:rPr>
        <w:t>58</w:t>
      </w:r>
      <w:r w:rsidRPr="001D3605">
        <w:rPr>
          <w:sz w:val="18"/>
          <w:lang w:val="en-GB"/>
        </w:rPr>
        <w:t>(</w:t>
      </w:r>
      <w:r w:rsidRPr="001D3605">
        <w:rPr>
          <w:i/>
          <w:iCs/>
          <w:sz w:val="18"/>
          <w:lang w:val="en-GB"/>
        </w:rPr>
        <w:t>3</w:t>
      </w:r>
      <w:r w:rsidRPr="001D3605">
        <w:rPr>
          <w:sz w:val="18"/>
          <w:lang w:val="en-GB"/>
        </w:rPr>
        <w:t xml:space="preserve">):450–6. </w:t>
      </w:r>
    </w:p>
    <w:p w14:paraId="1D41A1D3"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85. </w:t>
      </w:r>
      <w:r w:rsidRPr="001D3605">
        <w:rPr>
          <w:sz w:val="18"/>
          <w:lang w:val="en-GB"/>
        </w:rPr>
        <w:tab/>
        <w:t xml:space="preserve">Shimabukuro TT, Kim SY, Myers TR, Moro PL, Oduyebo T, Panagiotakopoulos L, et al. Preliminary Findings of mRNA Covid-19 Vaccine Safety in Pregnant Persons. </w:t>
      </w:r>
      <w:r w:rsidRPr="001D3605">
        <w:rPr>
          <w:i/>
          <w:iCs/>
          <w:sz w:val="18"/>
          <w:lang w:val="en-GB"/>
        </w:rPr>
        <w:t>N Engl J Med</w:t>
      </w:r>
      <w:r w:rsidRPr="001D3605">
        <w:rPr>
          <w:sz w:val="18"/>
          <w:lang w:val="en-GB"/>
        </w:rPr>
        <w:t>. 2021;</w:t>
      </w:r>
      <w:r w:rsidRPr="001D3605">
        <w:rPr>
          <w:i/>
          <w:iCs/>
          <w:sz w:val="18"/>
          <w:lang w:val="en-GB"/>
        </w:rPr>
        <w:t>384</w:t>
      </w:r>
      <w:r w:rsidRPr="001D3605">
        <w:rPr>
          <w:sz w:val="18"/>
          <w:lang w:val="en-GB"/>
        </w:rPr>
        <w:t>(</w:t>
      </w:r>
      <w:r w:rsidRPr="001D3605">
        <w:rPr>
          <w:i/>
          <w:iCs/>
          <w:sz w:val="18"/>
          <w:lang w:val="en-GB"/>
        </w:rPr>
        <w:t>24</w:t>
      </w:r>
      <w:r w:rsidRPr="001D3605">
        <w:rPr>
          <w:sz w:val="18"/>
          <w:lang w:val="en-GB"/>
        </w:rPr>
        <w:t xml:space="preserve">):2273–82. </w:t>
      </w:r>
    </w:p>
    <w:p w14:paraId="79E9CDED"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86. </w:t>
      </w:r>
      <w:r w:rsidRPr="001D3605">
        <w:rPr>
          <w:sz w:val="18"/>
          <w:lang w:val="en-GB"/>
        </w:rPr>
        <w:tab/>
        <w:t xml:space="preserve">Wainstock T, Yoles I, Sergienko R, Sheiner E. Prenatal maternal COVID-19 vaccination and pregnancy outcomes. </w:t>
      </w:r>
      <w:r w:rsidRPr="001D3605">
        <w:rPr>
          <w:i/>
          <w:iCs/>
          <w:sz w:val="18"/>
          <w:lang w:val="en-GB"/>
        </w:rPr>
        <w:t>Vaccine</w:t>
      </w:r>
      <w:r w:rsidRPr="001D3605">
        <w:rPr>
          <w:sz w:val="18"/>
          <w:lang w:val="en-GB"/>
        </w:rPr>
        <w:t>. 2021;</w:t>
      </w:r>
      <w:r w:rsidRPr="001D3605">
        <w:rPr>
          <w:i/>
          <w:iCs/>
          <w:sz w:val="18"/>
          <w:lang w:val="en-GB"/>
        </w:rPr>
        <w:t>39</w:t>
      </w:r>
      <w:r w:rsidRPr="001D3605">
        <w:rPr>
          <w:sz w:val="18"/>
          <w:lang w:val="en-GB"/>
        </w:rPr>
        <w:t>(</w:t>
      </w:r>
      <w:r w:rsidRPr="001D3605">
        <w:rPr>
          <w:i/>
          <w:iCs/>
          <w:sz w:val="18"/>
          <w:lang w:val="en-GB"/>
        </w:rPr>
        <w:t>41</w:t>
      </w:r>
      <w:r w:rsidRPr="001D3605">
        <w:rPr>
          <w:sz w:val="18"/>
          <w:lang w:val="en-GB"/>
        </w:rPr>
        <w:t xml:space="preserve">):6037–40. </w:t>
      </w:r>
    </w:p>
    <w:p w14:paraId="198DF8BB"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87. </w:t>
      </w:r>
      <w:r w:rsidRPr="001D3605">
        <w:rPr>
          <w:sz w:val="18"/>
          <w:lang w:val="en-GB"/>
        </w:rPr>
        <w:tab/>
        <w:t xml:space="preserve">Edlow AG, Li JZ, Collier AY, Atyeo C, James KE, Boatin AA, et al. Assessment of Maternal and Neonatal SARS-CoV-2 Viral Load, Transplacental Antibody Transfer, and Placental Pathology in Pregnancies During the COVID-19 Pandemic. </w:t>
      </w:r>
      <w:r w:rsidRPr="001D3605">
        <w:rPr>
          <w:i/>
          <w:iCs/>
          <w:sz w:val="18"/>
          <w:lang w:val="en-GB"/>
        </w:rPr>
        <w:t>JAMA Netw Open</w:t>
      </w:r>
      <w:r w:rsidRPr="001D3605">
        <w:rPr>
          <w:sz w:val="18"/>
          <w:lang w:val="en-GB"/>
        </w:rPr>
        <w:t>. 2020;</w:t>
      </w:r>
      <w:r w:rsidRPr="001D3605">
        <w:rPr>
          <w:i/>
          <w:iCs/>
          <w:sz w:val="18"/>
          <w:lang w:val="en-GB"/>
        </w:rPr>
        <w:t>3</w:t>
      </w:r>
      <w:r w:rsidRPr="001D3605">
        <w:rPr>
          <w:sz w:val="18"/>
          <w:lang w:val="en-GB"/>
        </w:rPr>
        <w:t>(</w:t>
      </w:r>
      <w:r w:rsidRPr="001D3605">
        <w:rPr>
          <w:i/>
          <w:iCs/>
          <w:sz w:val="18"/>
          <w:lang w:val="en-GB"/>
        </w:rPr>
        <w:t>12</w:t>
      </w:r>
      <w:r w:rsidRPr="001D3605">
        <w:rPr>
          <w:sz w:val="18"/>
          <w:lang w:val="en-GB"/>
        </w:rPr>
        <w:t xml:space="preserve">):e2030455. </w:t>
      </w:r>
    </w:p>
    <w:p w14:paraId="768BECAE"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88. </w:t>
      </w:r>
      <w:r w:rsidRPr="001D3605">
        <w:rPr>
          <w:sz w:val="18"/>
          <w:lang w:val="en-GB"/>
        </w:rPr>
        <w:tab/>
        <w:t xml:space="preserve">Beharier O, Plitman Mayo R, Raz T, Nahum Sacks K, Schreiber L, Suissa-Cohen Y, et al. Efficient maternal to neonatal transfer of antibodies against SARS-CoV-2 and BNT162b2 mRNA COVID-19 vaccine. </w:t>
      </w:r>
      <w:r w:rsidRPr="001D3605">
        <w:rPr>
          <w:i/>
          <w:iCs/>
          <w:sz w:val="18"/>
          <w:lang w:val="en-GB"/>
        </w:rPr>
        <w:t>J Clin Invest</w:t>
      </w:r>
      <w:r w:rsidRPr="001D3605">
        <w:rPr>
          <w:sz w:val="18"/>
          <w:lang w:val="en-GB"/>
        </w:rPr>
        <w:t>. 2021;</w:t>
      </w:r>
      <w:r w:rsidRPr="001D3605">
        <w:rPr>
          <w:i/>
          <w:iCs/>
          <w:sz w:val="18"/>
          <w:lang w:val="en-GB"/>
        </w:rPr>
        <w:t>131</w:t>
      </w:r>
      <w:r w:rsidRPr="001D3605">
        <w:rPr>
          <w:sz w:val="18"/>
          <w:lang w:val="en-GB"/>
        </w:rPr>
        <w:t>(</w:t>
      </w:r>
      <w:r w:rsidRPr="001D3605">
        <w:rPr>
          <w:i/>
          <w:iCs/>
          <w:sz w:val="18"/>
          <w:lang w:val="en-GB"/>
        </w:rPr>
        <w:t>13</w:t>
      </w:r>
      <w:r w:rsidRPr="001D3605">
        <w:rPr>
          <w:sz w:val="18"/>
          <w:lang w:val="en-GB"/>
        </w:rPr>
        <w:t xml:space="preserve">). </w:t>
      </w:r>
    </w:p>
    <w:p w14:paraId="7103CBBD"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89. </w:t>
      </w:r>
      <w:r w:rsidRPr="001D3605">
        <w:rPr>
          <w:sz w:val="18"/>
          <w:lang w:val="en-GB"/>
        </w:rPr>
        <w:tab/>
        <w:t xml:space="preserve">Atyeo C, Pullen KM, Bordt EA, Fischinger S, Burke J, Michell A, et al. Compromised SARS-CoV-2-specific placental antibody transfer. </w:t>
      </w:r>
      <w:r w:rsidRPr="001D3605">
        <w:rPr>
          <w:i/>
          <w:iCs/>
          <w:sz w:val="18"/>
          <w:lang w:val="en-GB"/>
        </w:rPr>
        <w:t>Cell</w:t>
      </w:r>
      <w:r w:rsidRPr="001D3605">
        <w:rPr>
          <w:sz w:val="18"/>
          <w:lang w:val="en-GB"/>
        </w:rPr>
        <w:t>. 2021;</w:t>
      </w:r>
      <w:r w:rsidRPr="001D3605">
        <w:rPr>
          <w:i/>
          <w:iCs/>
          <w:sz w:val="18"/>
          <w:lang w:val="en-GB"/>
        </w:rPr>
        <w:t>184</w:t>
      </w:r>
      <w:r w:rsidRPr="001D3605">
        <w:rPr>
          <w:sz w:val="18"/>
          <w:lang w:val="en-GB"/>
        </w:rPr>
        <w:t>(</w:t>
      </w:r>
      <w:r w:rsidRPr="001D3605">
        <w:rPr>
          <w:i/>
          <w:iCs/>
          <w:sz w:val="18"/>
          <w:lang w:val="en-GB"/>
        </w:rPr>
        <w:t>3</w:t>
      </w:r>
      <w:r w:rsidRPr="001D3605">
        <w:rPr>
          <w:sz w:val="18"/>
          <w:lang w:val="en-GB"/>
        </w:rPr>
        <w:t xml:space="preserve">):628-642.e10. </w:t>
      </w:r>
    </w:p>
    <w:p w14:paraId="39AC0DAB"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90. </w:t>
      </w:r>
      <w:r w:rsidRPr="001D3605">
        <w:rPr>
          <w:sz w:val="18"/>
          <w:lang w:val="en-GB"/>
        </w:rPr>
        <w:tab/>
        <w:t xml:space="preserve">Gray KJ, Bordt EA, Atyeo C, Deriso E, Akinwunmi B, Young N, et al. Coronavirus disease 2019 vaccine response in pregnant and lactating women: a cohort study. </w:t>
      </w:r>
      <w:r w:rsidRPr="001D3605">
        <w:rPr>
          <w:i/>
          <w:iCs/>
          <w:sz w:val="18"/>
          <w:lang w:val="en-GB"/>
        </w:rPr>
        <w:t>Am J Obstet Gynecol</w:t>
      </w:r>
      <w:r w:rsidRPr="001D3605">
        <w:rPr>
          <w:sz w:val="18"/>
          <w:lang w:val="en-GB"/>
        </w:rPr>
        <w:t>. 2021;</w:t>
      </w:r>
      <w:r w:rsidRPr="001D3605">
        <w:rPr>
          <w:i/>
          <w:iCs/>
          <w:sz w:val="18"/>
          <w:lang w:val="en-GB"/>
        </w:rPr>
        <w:t>225</w:t>
      </w:r>
      <w:r w:rsidRPr="001D3605">
        <w:rPr>
          <w:sz w:val="18"/>
          <w:lang w:val="en-GB"/>
        </w:rPr>
        <w:t>(</w:t>
      </w:r>
      <w:r w:rsidRPr="001D3605">
        <w:rPr>
          <w:i/>
          <w:iCs/>
          <w:sz w:val="18"/>
          <w:lang w:val="en-GB"/>
        </w:rPr>
        <w:t>3</w:t>
      </w:r>
      <w:r w:rsidRPr="001D3605">
        <w:rPr>
          <w:sz w:val="18"/>
          <w:lang w:val="en-GB"/>
        </w:rPr>
        <w:t xml:space="preserve">):303.e1-303.e17. </w:t>
      </w:r>
    </w:p>
    <w:p w14:paraId="18952447"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91. </w:t>
      </w:r>
      <w:r w:rsidRPr="001D3605">
        <w:rPr>
          <w:sz w:val="18"/>
          <w:lang w:val="en-GB"/>
        </w:rPr>
        <w:tab/>
        <w:t xml:space="preserve">Gill L, Jones CW. Severe Acute Respiratory Syndrome Coronavirus 2 (SARS-CoV-2) Antibodies in Neonatal Cord Blood After Vaccination in Pregnancy. </w:t>
      </w:r>
      <w:r w:rsidRPr="001D3605">
        <w:rPr>
          <w:i/>
          <w:iCs/>
          <w:sz w:val="18"/>
          <w:lang w:val="en-GB"/>
        </w:rPr>
        <w:t>Obstet Gynecol</w:t>
      </w:r>
      <w:r w:rsidRPr="001D3605">
        <w:rPr>
          <w:sz w:val="18"/>
          <w:lang w:val="en-GB"/>
        </w:rPr>
        <w:t>. 2021;</w:t>
      </w:r>
      <w:r w:rsidRPr="001D3605">
        <w:rPr>
          <w:i/>
          <w:iCs/>
          <w:sz w:val="18"/>
          <w:lang w:val="en-GB"/>
        </w:rPr>
        <w:t>137</w:t>
      </w:r>
      <w:r w:rsidRPr="001D3605">
        <w:rPr>
          <w:sz w:val="18"/>
          <w:lang w:val="en-GB"/>
        </w:rPr>
        <w:t>(</w:t>
      </w:r>
      <w:r w:rsidRPr="001D3605">
        <w:rPr>
          <w:i/>
          <w:iCs/>
          <w:sz w:val="18"/>
          <w:lang w:val="en-GB"/>
        </w:rPr>
        <w:t>5</w:t>
      </w:r>
      <w:r w:rsidRPr="001D3605">
        <w:rPr>
          <w:sz w:val="18"/>
          <w:lang w:val="en-GB"/>
        </w:rPr>
        <w:t xml:space="preserve">):894–6. </w:t>
      </w:r>
    </w:p>
    <w:p w14:paraId="2C9D7263"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92. </w:t>
      </w:r>
      <w:r w:rsidRPr="001D3605">
        <w:rPr>
          <w:sz w:val="18"/>
          <w:lang w:val="en-GB"/>
        </w:rPr>
        <w:tab/>
        <w:t xml:space="preserve">Rottenstreich A, Zarbiv G, Oiknine-Djian E, Zigron R, Wolf DG, Porat S. Efficient Maternofetal Transplacental Transfer of Anti- Severe Acute Respiratory Syndrome Coronavirus 2 (SARS-CoV-2) Spike Antibodies After Antenatal SARS-CoV-2 BNT162b2 Messenger RNA Vaccination. </w:t>
      </w:r>
      <w:r w:rsidRPr="001D3605">
        <w:rPr>
          <w:i/>
          <w:iCs/>
          <w:sz w:val="18"/>
          <w:lang w:val="en-GB"/>
        </w:rPr>
        <w:t>Clin Infect Dis</w:t>
      </w:r>
      <w:r w:rsidRPr="001D3605">
        <w:rPr>
          <w:sz w:val="18"/>
          <w:lang w:val="en-GB"/>
        </w:rPr>
        <w:t>. 2021;</w:t>
      </w:r>
      <w:r w:rsidRPr="001D3605">
        <w:rPr>
          <w:i/>
          <w:iCs/>
          <w:sz w:val="18"/>
          <w:lang w:val="en-GB"/>
        </w:rPr>
        <w:t>73</w:t>
      </w:r>
      <w:r w:rsidRPr="001D3605">
        <w:rPr>
          <w:sz w:val="18"/>
          <w:lang w:val="en-GB"/>
        </w:rPr>
        <w:t>(</w:t>
      </w:r>
      <w:r w:rsidRPr="001D3605">
        <w:rPr>
          <w:i/>
          <w:iCs/>
          <w:sz w:val="18"/>
          <w:lang w:val="en-GB"/>
        </w:rPr>
        <w:t>10</w:t>
      </w:r>
      <w:r w:rsidRPr="001D3605">
        <w:rPr>
          <w:sz w:val="18"/>
          <w:lang w:val="en-GB"/>
        </w:rPr>
        <w:t xml:space="preserve">):1909–12. </w:t>
      </w:r>
    </w:p>
    <w:p w14:paraId="2F3A1B74"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93. </w:t>
      </w:r>
      <w:r w:rsidRPr="001D3605">
        <w:rPr>
          <w:sz w:val="18"/>
          <w:lang w:val="en-GB"/>
        </w:rPr>
        <w:tab/>
        <w:t xml:space="preserve">Polack FP, Thomas SJ, Kitchin N, Absalon J, Gurtman A, Lockhart S, et al. Safety and Efficacy of the BNT162b2 mRNA Covid-19 Vaccine. </w:t>
      </w:r>
      <w:r w:rsidRPr="001D3605">
        <w:rPr>
          <w:i/>
          <w:iCs/>
          <w:sz w:val="18"/>
          <w:lang w:val="en-GB"/>
        </w:rPr>
        <w:t>N Engl J Med</w:t>
      </w:r>
      <w:r w:rsidRPr="001D3605">
        <w:rPr>
          <w:sz w:val="18"/>
          <w:lang w:val="en-GB"/>
        </w:rPr>
        <w:t>. 2020;</w:t>
      </w:r>
      <w:r w:rsidRPr="001D3605">
        <w:rPr>
          <w:i/>
          <w:iCs/>
          <w:sz w:val="18"/>
          <w:lang w:val="en-GB"/>
        </w:rPr>
        <w:t>383</w:t>
      </w:r>
      <w:r w:rsidRPr="001D3605">
        <w:rPr>
          <w:sz w:val="18"/>
          <w:lang w:val="en-GB"/>
        </w:rPr>
        <w:t>(</w:t>
      </w:r>
      <w:r w:rsidRPr="001D3605">
        <w:rPr>
          <w:i/>
          <w:iCs/>
          <w:sz w:val="18"/>
          <w:lang w:val="en-GB"/>
        </w:rPr>
        <w:t>27</w:t>
      </w:r>
      <w:r w:rsidRPr="001D3605">
        <w:rPr>
          <w:sz w:val="18"/>
          <w:lang w:val="en-GB"/>
        </w:rPr>
        <w:t xml:space="preserve">):2603–15. </w:t>
      </w:r>
    </w:p>
    <w:p w14:paraId="633C02A9"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3D74ED">
        <w:rPr>
          <w:sz w:val="18"/>
          <w:lang w:val="fr-FR"/>
        </w:rPr>
        <w:t xml:space="preserve">94. </w:t>
      </w:r>
      <w:r w:rsidRPr="003D74ED">
        <w:rPr>
          <w:sz w:val="18"/>
          <w:lang w:val="fr-FR"/>
        </w:rPr>
        <w:tab/>
        <w:t xml:space="preserve">Kadali RAK, Janagama R, Peruru SR, Racherla S, Tirumala R, Madathala RR, et al. </w:t>
      </w:r>
      <w:r w:rsidRPr="001D3605">
        <w:rPr>
          <w:sz w:val="18"/>
          <w:lang w:val="en-GB"/>
        </w:rPr>
        <w:t xml:space="preserve">Adverse effects of COVID-19 messenger RNA vaccines among pregnant women: a cross-sectional study on healthcare workers with detailed self-reported symptoms. </w:t>
      </w:r>
      <w:r w:rsidRPr="001D3605">
        <w:rPr>
          <w:i/>
          <w:iCs/>
          <w:sz w:val="18"/>
          <w:lang w:val="en-GB"/>
        </w:rPr>
        <w:t>Am J Obstet Gynecol</w:t>
      </w:r>
      <w:r w:rsidRPr="001D3605">
        <w:rPr>
          <w:sz w:val="18"/>
          <w:lang w:val="en-GB"/>
        </w:rPr>
        <w:t>. 2021;</w:t>
      </w:r>
      <w:r w:rsidRPr="001D3605">
        <w:rPr>
          <w:i/>
          <w:iCs/>
          <w:sz w:val="18"/>
          <w:lang w:val="en-GB"/>
        </w:rPr>
        <w:t>225</w:t>
      </w:r>
      <w:r w:rsidRPr="001D3605">
        <w:rPr>
          <w:sz w:val="18"/>
          <w:lang w:val="en-GB"/>
        </w:rPr>
        <w:t>(</w:t>
      </w:r>
      <w:r w:rsidRPr="001D3605">
        <w:rPr>
          <w:i/>
          <w:iCs/>
          <w:sz w:val="18"/>
          <w:lang w:val="en-GB"/>
        </w:rPr>
        <w:t>4</w:t>
      </w:r>
      <w:r w:rsidRPr="001D3605">
        <w:rPr>
          <w:sz w:val="18"/>
          <w:lang w:val="en-GB"/>
        </w:rPr>
        <w:t xml:space="preserve">):458–60. </w:t>
      </w:r>
    </w:p>
    <w:p w14:paraId="103EFF37" w14:textId="77777777" w:rsidR="001D3605" w:rsidRPr="001D3605" w:rsidRDefault="001D3605" w:rsidP="001D3605">
      <w:pPr>
        <w:widowControl w:val="0"/>
        <w:autoSpaceDE w:val="0"/>
        <w:autoSpaceDN w:val="0"/>
        <w:adjustRightInd w:val="0"/>
        <w:spacing w:line="240" w:lineRule="auto"/>
        <w:ind w:left="640" w:hanging="640"/>
        <w:rPr>
          <w:sz w:val="18"/>
          <w:lang w:val="en-GB"/>
        </w:rPr>
      </w:pPr>
      <w:r w:rsidRPr="001D3605">
        <w:rPr>
          <w:sz w:val="18"/>
          <w:lang w:val="en-GB"/>
        </w:rPr>
        <w:t xml:space="preserve">95. </w:t>
      </w:r>
      <w:r w:rsidRPr="001D3605">
        <w:rPr>
          <w:sz w:val="18"/>
          <w:lang w:val="en-GB"/>
        </w:rPr>
        <w:tab/>
        <w:t xml:space="preserve">Cavalcante MB, Cavalcante CT de MB, Sarno M, Barini R, Kwak-Kim J. Maternal immune responses and obstetrical outcomes of pregnant women with COVID-19 and possible health risks of offspring. </w:t>
      </w:r>
      <w:r w:rsidRPr="001D3605">
        <w:rPr>
          <w:i/>
          <w:iCs/>
          <w:sz w:val="18"/>
          <w:lang w:val="en-GB"/>
        </w:rPr>
        <w:t>J Reprod Immunol</w:t>
      </w:r>
      <w:r w:rsidRPr="001D3605">
        <w:rPr>
          <w:sz w:val="18"/>
          <w:lang w:val="en-GB"/>
        </w:rPr>
        <w:t>. 2021;</w:t>
      </w:r>
      <w:r w:rsidRPr="001D3605">
        <w:rPr>
          <w:i/>
          <w:iCs/>
          <w:sz w:val="18"/>
          <w:lang w:val="en-GB"/>
        </w:rPr>
        <w:t>143</w:t>
      </w:r>
      <w:r w:rsidRPr="001D3605">
        <w:rPr>
          <w:sz w:val="18"/>
          <w:lang w:val="en-GB"/>
        </w:rPr>
        <w:t xml:space="preserve">:103250. </w:t>
      </w:r>
    </w:p>
    <w:p w14:paraId="5BD19115" w14:textId="77777777" w:rsidR="001D3605" w:rsidRPr="001D3605" w:rsidRDefault="001D3605" w:rsidP="001D3605">
      <w:pPr>
        <w:widowControl w:val="0"/>
        <w:autoSpaceDE w:val="0"/>
        <w:autoSpaceDN w:val="0"/>
        <w:adjustRightInd w:val="0"/>
        <w:spacing w:line="240" w:lineRule="auto"/>
        <w:ind w:left="640" w:hanging="640"/>
        <w:rPr>
          <w:sz w:val="18"/>
        </w:rPr>
      </w:pPr>
      <w:r w:rsidRPr="001D3605">
        <w:rPr>
          <w:sz w:val="18"/>
          <w:lang w:val="en-GB"/>
        </w:rPr>
        <w:t xml:space="preserve">96. </w:t>
      </w:r>
      <w:r w:rsidRPr="001D3605">
        <w:rPr>
          <w:sz w:val="18"/>
          <w:lang w:val="en-GB"/>
        </w:rPr>
        <w:tab/>
        <w:t xml:space="preserve">Theiler RN, Wick M, Mehta R, Weaver AL, Virk A, Swift M. Pregnancy and birth outcomes after SARS-CoV-2 vaccination in pregnancy. </w:t>
      </w:r>
      <w:r w:rsidRPr="001D3605">
        <w:rPr>
          <w:i/>
          <w:iCs/>
          <w:sz w:val="18"/>
          <w:lang w:val="en-GB"/>
        </w:rPr>
        <w:t>Am J Obstet Gynecol MFM</w:t>
      </w:r>
      <w:r w:rsidRPr="001D3605">
        <w:rPr>
          <w:sz w:val="18"/>
          <w:lang w:val="en-GB"/>
        </w:rPr>
        <w:t>. 2021;</w:t>
      </w:r>
      <w:r w:rsidRPr="001D3605">
        <w:rPr>
          <w:i/>
          <w:iCs/>
          <w:sz w:val="18"/>
          <w:lang w:val="en-GB"/>
        </w:rPr>
        <w:t>3</w:t>
      </w:r>
      <w:r w:rsidRPr="001D3605">
        <w:rPr>
          <w:sz w:val="18"/>
          <w:lang w:val="en-GB"/>
        </w:rPr>
        <w:t>(</w:t>
      </w:r>
      <w:r w:rsidRPr="001D3605">
        <w:rPr>
          <w:i/>
          <w:iCs/>
          <w:sz w:val="18"/>
          <w:lang w:val="en-GB"/>
        </w:rPr>
        <w:t>6</w:t>
      </w:r>
      <w:r w:rsidRPr="001D3605">
        <w:rPr>
          <w:sz w:val="18"/>
          <w:lang w:val="en-GB"/>
        </w:rPr>
        <w:t xml:space="preserve">):100467. </w:t>
      </w:r>
    </w:p>
    <w:p w14:paraId="17C52A8E" w14:textId="11B7C400" w:rsidR="006B7E36" w:rsidRPr="00961BD4" w:rsidRDefault="003A48F1" w:rsidP="001D3605">
      <w:pPr>
        <w:widowControl w:val="0"/>
        <w:autoSpaceDE w:val="0"/>
        <w:autoSpaceDN w:val="0"/>
        <w:adjustRightInd w:val="0"/>
        <w:spacing w:line="240" w:lineRule="auto"/>
        <w:ind w:left="640" w:hanging="640"/>
        <w:rPr>
          <w:sz w:val="18"/>
        </w:rPr>
      </w:pPr>
      <w:r w:rsidRPr="00961BD4">
        <w:rPr>
          <w:noProof w:val="0"/>
          <w:color w:val="000000" w:themeColor="text1"/>
          <w:sz w:val="18"/>
        </w:rPr>
        <w:lastRenderedPageBreak/>
        <w:fldChar w:fldCharType="end"/>
      </w:r>
    </w:p>
    <w:sectPr w:rsidR="006B7E36" w:rsidRPr="00961BD4" w:rsidSect="00B25191">
      <w:headerReference w:type="even" r:id="rId12"/>
      <w:headerReference w:type="default" r:id="rId13"/>
      <w:headerReference w:type="first" r:id="rId14"/>
      <w:footerReference w:type="first" r:id="rId15"/>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B77E8" w14:textId="77777777" w:rsidR="00861F86" w:rsidRDefault="00861F86">
      <w:pPr>
        <w:spacing w:line="240" w:lineRule="auto"/>
      </w:pPr>
      <w:r>
        <w:separator/>
      </w:r>
    </w:p>
  </w:endnote>
  <w:endnote w:type="continuationSeparator" w:id="0">
    <w:p w14:paraId="5C93AF50" w14:textId="77777777" w:rsidR="00861F86" w:rsidRDefault="00861F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altName w:val="﷽﷽﷽﷽﷽﷽﷽﷽a Neue"/>
    <w:charset w:val="00"/>
    <w:family w:val="auto"/>
    <w:pitch w:val="variable"/>
    <w:sig w:usb0="E50002FF" w:usb1="500079DB" w:usb2="00000010" w:usb3="00000000" w:csb0="00000001" w:csb1="00000000"/>
  </w:font>
  <w:font w:name="EB Garamond">
    <w:altName w:val="EB Garamond"/>
    <w:charset w:val="00"/>
    <w:family w:val="auto"/>
    <w:pitch w:val="variable"/>
    <w:sig w:usb0="E00002FF" w:usb1="0200041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Arial Unicode MS"/>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347EE" w14:textId="77777777" w:rsidR="00CD1AAF" w:rsidRDefault="00CD1AAF" w:rsidP="00D300DD">
    <w:pPr>
      <w:pBdr>
        <w:top w:val="single" w:sz="4" w:space="0" w:color="000000"/>
      </w:pBdr>
      <w:tabs>
        <w:tab w:val="right" w:pos="8844"/>
      </w:tabs>
      <w:adjustRightInd w:val="0"/>
      <w:snapToGrid w:val="0"/>
      <w:spacing w:before="480" w:line="100" w:lineRule="exact"/>
      <w:jc w:val="left"/>
      <w:rPr>
        <w:i/>
        <w:sz w:val="16"/>
        <w:szCs w:val="16"/>
      </w:rPr>
    </w:pPr>
  </w:p>
  <w:p w14:paraId="493B5E6F" w14:textId="77777777" w:rsidR="0038112D" w:rsidRPr="003D74ED" w:rsidRDefault="0038112D" w:rsidP="00622F6B">
    <w:pPr>
      <w:tabs>
        <w:tab w:val="right" w:pos="10466"/>
      </w:tabs>
      <w:adjustRightInd w:val="0"/>
      <w:snapToGrid w:val="0"/>
      <w:spacing w:line="240" w:lineRule="auto"/>
      <w:rPr>
        <w:sz w:val="16"/>
        <w:szCs w:val="16"/>
      </w:rPr>
    </w:pPr>
    <w:r w:rsidRPr="00194BAF">
      <w:rPr>
        <w:i/>
        <w:sz w:val="16"/>
        <w:szCs w:val="16"/>
      </w:rPr>
      <w:t>Biomedicines</w:t>
    </w:r>
    <w:r>
      <w:rPr>
        <w:i/>
        <w:sz w:val="16"/>
        <w:szCs w:val="16"/>
      </w:rPr>
      <w:t xml:space="preserve"> </w:t>
    </w:r>
    <w:r w:rsidR="009B79DC">
      <w:rPr>
        <w:b/>
        <w:bCs/>
        <w:iCs/>
        <w:sz w:val="16"/>
        <w:szCs w:val="16"/>
      </w:rPr>
      <w:t>2022</w:t>
    </w:r>
    <w:r w:rsidR="00B10B28" w:rsidRPr="00B10B28">
      <w:rPr>
        <w:bCs/>
        <w:iCs/>
        <w:sz w:val="16"/>
        <w:szCs w:val="16"/>
      </w:rPr>
      <w:t>,</w:t>
    </w:r>
    <w:r w:rsidR="009B79DC">
      <w:rPr>
        <w:bCs/>
        <w:i/>
        <w:iCs/>
        <w:sz w:val="16"/>
        <w:szCs w:val="16"/>
      </w:rPr>
      <w:t xml:space="preserve"> 10</w:t>
    </w:r>
    <w:r w:rsidR="00B10B28" w:rsidRPr="00B10B28">
      <w:rPr>
        <w:bCs/>
        <w:iCs/>
        <w:sz w:val="16"/>
        <w:szCs w:val="16"/>
      </w:rPr>
      <w:t xml:space="preserve">, </w:t>
    </w:r>
    <w:r w:rsidR="0070228A">
      <w:rPr>
        <w:bCs/>
        <w:iCs/>
        <w:sz w:val="16"/>
        <w:szCs w:val="16"/>
      </w:rPr>
      <w:t>x</w:t>
    </w:r>
    <w:r w:rsidR="00CD1AAF">
      <w:rPr>
        <w:bCs/>
        <w:iCs/>
        <w:sz w:val="16"/>
        <w:szCs w:val="16"/>
      </w:rPr>
      <w:t>. https://doi.org/10.3390/xxxxx</w:t>
    </w:r>
    <w:r w:rsidR="00622F6B" w:rsidRPr="003D74ED">
      <w:rPr>
        <w:sz w:val="16"/>
        <w:szCs w:val="16"/>
      </w:rPr>
      <w:tab/>
    </w:r>
    <w:r w:rsidRPr="003D74ED">
      <w:rPr>
        <w:sz w:val="16"/>
        <w:szCs w:val="16"/>
      </w:rPr>
      <w:t>www.mdpi.com/journal/</w:t>
    </w:r>
    <w:r w:rsidRPr="00194BAF">
      <w:rPr>
        <w:sz w:val="16"/>
        <w:szCs w:val="16"/>
      </w:rPr>
      <w:t>biomedicines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D7ADD" w14:textId="77777777" w:rsidR="00861F86" w:rsidRDefault="00861F86">
      <w:pPr>
        <w:spacing w:line="240" w:lineRule="auto"/>
      </w:pPr>
      <w:r>
        <w:separator/>
      </w:r>
    </w:p>
  </w:footnote>
  <w:footnote w:type="continuationSeparator" w:id="0">
    <w:p w14:paraId="7DDC37BC" w14:textId="77777777" w:rsidR="00861F86" w:rsidRDefault="00861F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417C0" w14:textId="77777777" w:rsidR="0038112D" w:rsidRDefault="0038112D" w:rsidP="0038112D">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12A4" w14:textId="77777777" w:rsidR="00CD1AAF" w:rsidRDefault="0038112D" w:rsidP="00622F6B">
    <w:pPr>
      <w:tabs>
        <w:tab w:val="right" w:pos="10466"/>
      </w:tabs>
      <w:adjustRightInd w:val="0"/>
      <w:snapToGrid w:val="0"/>
      <w:spacing w:line="240" w:lineRule="auto"/>
      <w:rPr>
        <w:sz w:val="16"/>
      </w:rPr>
    </w:pPr>
    <w:r>
      <w:rPr>
        <w:i/>
        <w:sz w:val="16"/>
      </w:rPr>
      <w:t xml:space="preserve">Biomedicines </w:t>
    </w:r>
    <w:r w:rsidR="009B79DC">
      <w:rPr>
        <w:b/>
        <w:sz w:val="16"/>
      </w:rPr>
      <w:t>2022</w:t>
    </w:r>
    <w:r w:rsidR="00B10B28" w:rsidRPr="00B10B28">
      <w:rPr>
        <w:sz w:val="16"/>
      </w:rPr>
      <w:t>,</w:t>
    </w:r>
    <w:r w:rsidR="009B79DC">
      <w:rPr>
        <w:i/>
        <w:sz w:val="16"/>
      </w:rPr>
      <w:t xml:space="preserve"> 10</w:t>
    </w:r>
    <w:r w:rsidR="0070228A">
      <w:rPr>
        <w:sz w:val="16"/>
      </w:rPr>
      <w:t>, x FOR PEER REVIEW</w:t>
    </w:r>
    <w:r w:rsidR="00622F6B">
      <w:rPr>
        <w:sz w:val="16"/>
      </w:rPr>
      <w:tab/>
    </w:r>
    <w:r w:rsidR="0070228A">
      <w:rPr>
        <w:sz w:val="16"/>
      </w:rPr>
      <w:fldChar w:fldCharType="begin"/>
    </w:r>
    <w:r w:rsidR="0070228A">
      <w:rPr>
        <w:sz w:val="16"/>
      </w:rPr>
      <w:instrText xml:space="preserve"> PAGE   \* MERGEFORMAT </w:instrText>
    </w:r>
    <w:r w:rsidR="0070228A">
      <w:rPr>
        <w:sz w:val="16"/>
      </w:rPr>
      <w:fldChar w:fldCharType="separate"/>
    </w:r>
    <w:r w:rsidR="00A8381A">
      <w:rPr>
        <w:sz w:val="16"/>
      </w:rPr>
      <w:t>5</w:t>
    </w:r>
    <w:r w:rsidR="0070228A">
      <w:rPr>
        <w:sz w:val="16"/>
      </w:rPr>
      <w:fldChar w:fldCharType="end"/>
    </w:r>
    <w:r w:rsidR="0070228A">
      <w:rPr>
        <w:sz w:val="16"/>
      </w:rPr>
      <w:t xml:space="preserve"> of </w:t>
    </w:r>
    <w:r w:rsidR="0070228A">
      <w:rPr>
        <w:sz w:val="16"/>
      </w:rPr>
      <w:fldChar w:fldCharType="begin"/>
    </w:r>
    <w:r w:rsidR="0070228A">
      <w:rPr>
        <w:sz w:val="16"/>
      </w:rPr>
      <w:instrText xml:space="preserve"> NUMPAGES   \* MERGEFORMAT </w:instrText>
    </w:r>
    <w:r w:rsidR="0070228A">
      <w:rPr>
        <w:sz w:val="16"/>
      </w:rPr>
      <w:fldChar w:fldCharType="separate"/>
    </w:r>
    <w:r w:rsidR="00A8381A">
      <w:rPr>
        <w:sz w:val="16"/>
      </w:rPr>
      <w:t>5</w:t>
    </w:r>
    <w:r w:rsidR="0070228A">
      <w:rPr>
        <w:sz w:val="16"/>
      </w:rPr>
      <w:fldChar w:fldCharType="end"/>
    </w:r>
  </w:p>
  <w:p w14:paraId="4AE8F279" w14:textId="77777777" w:rsidR="0038112D" w:rsidRPr="00220547" w:rsidRDefault="0038112D" w:rsidP="00D300DD">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7" w:type="dxa"/>
      <w:tblCellMar>
        <w:left w:w="0" w:type="dxa"/>
        <w:right w:w="0" w:type="dxa"/>
      </w:tblCellMar>
      <w:tblLook w:val="04A0" w:firstRow="1" w:lastRow="0" w:firstColumn="1" w:lastColumn="0" w:noHBand="0" w:noVBand="1"/>
    </w:tblPr>
    <w:tblGrid>
      <w:gridCol w:w="3679"/>
      <w:gridCol w:w="4535"/>
      <w:gridCol w:w="2273"/>
    </w:tblGrid>
    <w:tr w:rsidR="00CD1AAF" w:rsidRPr="00622F6B" w14:paraId="7818573C" w14:textId="77777777" w:rsidTr="003645EA">
      <w:trPr>
        <w:trHeight w:val="686"/>
      </w:trPr>
      <w:tc>
        <w:tcPr>
          <w:tcW w:w="3679" w:type="dxa"/>
          <w:shd w:val="clear" w:color="auto" w:fill="auto"/>
          <w:vAlign w:val="center"/>
        </w:tcPr>
        <w:p w14:paraId="6716821A" w14:textId="77777777" w:rsidR="00CD1AAF" w:rsidRPr="00C67E98" w:rsidRDefault="00FF29FB" w:rsidP="00622F6B">
          <w:pPr>
            <w:pStyle w:val="En-tte"/>
            <w:pBdr>
              <w:bottom w:val="none" w:sz="0" w:space="0" w:color="auto"/>
            </w:pBdr>
            <w:jc w:val="left"/>
            <w:rPr>
              <w:rFonts w:eastAsia="DengXian"/>
              <w:b/>
              <w:bCs/>
            </w:rPr>
          </w:pPr>
          <w:r w:rsidRPr="00C67E98">
            <w:rPr>
              <w:rFonts w:eastAsia="DengXian"/>
              <w:b/>
              <w:bCs/>
            </w:rPr>
            <w:drawing>
              <wp:inline distT="0" distB="0" distL="0" distR="0" wp14:anchorId="3B323911" wp14:editId="10C40690">
                <wp:extent cx="2043430" cy="429260"/>
                <wp:effectExtent l="0" t="0" r="0" b="0"/>
                <wp:docPr id="1" name="Picture 6" descr="C:\Users\home\AppData\Local\Temp\HZ$D.661.3526\biomedicin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AppData\Local\Temp\HZ$D.661.3526\biomedicine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3430" cy="429260"/>
                        </a:xfrm>
                        <a:prstGeom prst="rect">
                          <a:avLst/>
                        </a:prstGeom>
                        <a:noFill/>
                        <a:ln>
                          <a:noFill/>
                        </a:ln>
                      </pic:spPr>
                    </pic:pic>
                  </a:graphicData>
                </a:graphic>
              </wp:inline>
            </w:drawing>
          </w:r>
        </w:p>
      </w:tc>
      <w:tc>
        <w:tcPr>
          <w:tcW w:w="4535" w:type="dxa"/>
          <w:shd w:val="clear" w:color="auto" w:fill="auto"/>
          <w:vAlign w:val="center"/>
        </w:tcPr>
        <w:p w14:paraId="6589FB4E" w14:textId="77777777" w:rsidR="00CD1AAF" w:rsidRPr="00C67E98" w:rsidRDefault="00CD1AAF" w:rsidP="00622F6B">
          <w:pPr>
            <w:pStyle w:val="En-tte"/>
            <w:pBdr>
              <w:bottom w:val="none" w:sz="0" w:space="0" w:color="auto"/>
            </w:pBdr>
            <w:rPr>
              <w:rFonts w:eastAsia="DengXian"/>
              <w:b/>
              <w:bCs/>
            </w:rPr>
          </w:pPr>
        </w:p>
      </w:tc>
      <w:tc>
        <w:tcPr>
          <w:tcW w:w="2273" w:type="dxa"/>
          <w:shd w:val="clear" w:color="auto" w:fill="auto"/>
          <w:vAlign w:val="center"/>
        </w:tcPr>
        <w:p w14:paraId="797AD3B2" w14:textId="77777777" w:rsidR="00CD1AAF" w:rsidRPr="00C67E98" w:rsidRDefault="003645EA" w:rsidP="003645EA">
          <w:pPr>
            <w:pStyle w:val="En-tte"/>
            <w:pBdr>
              <w:bottom w:val="none" w:sz="0" w:space="0" w:color="auto"/>
            </w:pBdr>
            <w:jc w:val="right"/>
            <w:rPr>
              <w:rFonts w:eastAsia="DengXian"/>
              <w:b/>
              <w:bCs/>
            </w:rPr>
          </w:pPr>
          <w:r>
            <w:rPr>
              <w:rFonts w:eastAsia="DengXian"/>
              <w:b/>
              <w:bCs/>
            </w:rPr>
            <w:drawing>
              <wp:inline distT="0" distB="0" distL="0" distR="0" wp14:anchorId="4B3C8B11" wp14:editId="6CAFF353">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58D79780" w14:textId="77777777" w:rsidR="0038112D" w:rsidRPr="00CD1AAF" w:rsidRDefault="0038112D" w:rsidP="00D300DD">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BA1955"/>
    <w:multiLevelType w:val="hybridMultilevel"/>
    <w:tmpl w:val="065E9F1C"/>
    <w:numStyleLink w:val="ImportedStyle2"/>
  </w:abstractNum>
  <w:abstractNum w:abstractNumId="2" w15:restartNumberingAfterBreak="0">
    <w:nsid w:val="17AA0F88"/>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5"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7"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3B5743D5"/>
    <w:multiLevelType w:val="hybridMultilevel"/>
    <w:tmpl w:val="4514882A"/>
    <w:lvl w:ilvl="0" w:tplc="7DCA45AC">
      <w:start w:val="1"/>
      <w:numFmt w:val="bullet"/>
      <w:lvlRestart w:val="0"/>
      <w:lvlText w:val=""/>
      <w:lvlJc w:val="left"/>
      <w:pPr>
        <w:ind w:left="3033" w:hanging="425"/>
      </w:pPr>
      <w:rPr>
        <w:rFonts w:ascii="Symbol" w:hAnsi="Symbol" w:hint="default"/>
        <w:b w:val="0"/>
        <w:i w:val="0"/>
        <w:sz w:val="20"/>
        <w:vertAlign w:val="baseline"/>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0" w15:restartNumberingAfterBreak="0">
    <w:nsid w:val="45367A06"/>
    <w:multiLevelType w:val="hybridMultilevel"/>
    <w:tmpl w:val="065E9F1C"/>
    <w:styleLink w:val="ImportedStyle2"/>
    <w:lvl w:ilvl="0" w:tplc="9214903E">
      <w:start w:val="1"/>
      <w:numFmt w:val="decimal"/>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27C63538">
      <w:start w:val="1"/>
      <w:numFmt w:val="lowerLetter"/>
      <w:lvlText w:val="%2."/>
      <w:lvlJc w:val="left"/>
      <w:pPr>
        <w:ind w:left="1085" w:hanging="365"/>
      </w:pPr>
      <w:rPr>
        <w:rFonts w:hAnsi="Arial Unicode MS"/>
        <w:caps w:val="0"/>
        <w:smallCaps w:val="0"/>
        <w:strike w:val="0"/>
        <w:dstrike w:val="0"/>
        <w:outline w:val="0"/>
        <w:emboss w:val="0"/>
        <w:imprint w:val="0"/>
        <w:spacing w:val="0"/>
        <w:w w:val="100"/>
        <w:kern w:val="0"/>
        <w:position w:val="0"/>
        <w:highlight w:val="none"/>
        <w:vertAlign w:val="baseline"/>
      </w:rPr>
    </w:lvl>
    <w:lvl w:ilvl="2" w:tplc="13867B26">
      <w:start w:val="1"/>
      <w:numFmt w:val="lowerRoman"/>
      <w:lvlText w:val="%3."/>
      <w:lvlJc w:val="left"/>
      <w:pPr>
        <w:ind w:left="1805" w:hanging="275"/>
      </w:pPr>
      <w:rPr>
        <w:rFonts w:hAnsi="Arial Unicode MS"/>
        <w:caps w:val="0"/>
        <w:smallCaps w:val="0"/>
        <w:strike w:val="0"/>
        <w:dstrike w:val="0"/>
        <w:outline w:val="0"/>
        <w:emboss w:val="0"/>
        <w:imprint w:val="0"/>
        <w:spacing w:val="0"/>
        <w:w w:val="100"/>
        <w:kern w:val="0"/>
        <w:position w:val="0"/>
        <w:highlight w:val="none"/>
        <w:vertAlign w:val="baseline"/>
      </w:rPr>
    </w:lvl>
    <w:lvl w:ilvl="3" w:tplc="E500ACD6">
      <w:start w:val="1"/>
      <w:numFmt w:val="decimal"/>
      <w:lvlText w:val="%4."/>
      <w:lvlJc w:val="left"/>
      <w:pPr>
        <w:ind w:left="2525" w:hanging="365"/>
      </w:pPr>
      <w:rPr>
        <w:rFonts w:hAnsi="Arial Unicode MS"/>
        <w:caps w:val="0"/>
        <w:smallCaps w:val="0"/>
        <w:strike w:val="0"/>
        <w:dstrike w:val="0"/>
        <w:outline w:val="0"/>
        <w:emboss w:val="0"/>
        <w:imprint w:val="0"/>
        <w:spacing w:val="0"/>
        <w:w w:val="100"/>
        <w:kern w:val="0"/>
        <w:position w:val="0"/>
        <w:highlight w:val="none"/>
        <w:vertAlign w:val="baseline"/>
      </w:rPr>
    </w:lvl>
    <w:lvl w:ilvl="4" w:tplc="102CB41C">
      <w:start w:val="1"/>
      <w:numFmt w:val="lowerLetter"/>
      <w:lvlText w:val="%5."/>
      <w:lvlJc w:val="left"/>
      <w:pPr>
        <w:ind w:left="3245" w:hanging="365"/>
      </w:pPr>
      <w:rPr>
        <w:rFonts w:hAnsi="Arial Unicode MS"/>
        <w:caps w:val="0"/>
        <w:smallCaps w:val="0"/>
        <w:strike w:val="0"/>
        <w:dstrike w:val="0"/>
        <w:outline w:val="0"/>
        <w:emboss w:val="0"/>
        <w:imprint w:val="0"/>
        <w:spacing w:val="0"/>
        <w:w w:val="100"/>
        <w:kern w:val="0"/>
        <w:position w:val="0"/>
        <w:highlight w:val="none"/>
        <w:vertAlign w:val="baseline"/>
      </w:rPr>
    </w:lvl>
    <w:lvl w:ilvl="5" w:tplc="4A54C744">
      <w:start w:val="1"/>
      <w:numFmt w:val="lowerRoman"/>
      <w:lvlText w:val="%6."/>
      <w:lvlJc w:val="left"/>
      <w:pPr>
        <w:ind w:left="3965" w:hanging="275"/>
      </w:pPr>
      <w:rPr>
        <w:rFonts w:hAnsi="Arial Unicode MS"/>
        <w:caps w:val="0"/>
        <w:smallCaps w:val="0"/>
        <w:strike w:val="0"/>
        <w:dstrike w:val="0"/>
        <w:outline w:val="0"/>
        <w:emboss w:val="0"/>
        <w:imprint w:val="0"/>
        <w:spacing w:val="0"/>
        <w:w w:val="100"/>
        <w:kern w:val="0"/>
        <w:position w:val="0"/>
        <w:highlight w:val="none"/>
        <w:vertAlign w:val="baseline"/>
      </w:rPr>
    </w:lvl>
    <w:lvl w:ilvl="6" w:tplc="1B34FE24">
      <w:start w:val="1"/>
      <w:numFmt w:val="decimal"/>
      <w:lvlText w:val="%7."/>
      <w:lvlJc w:val="left"/>
      <w:pPr>
        <w:ind w:left="4685" w:hanging="365"/>
      </w:pPr>
      <w:rPr>
        <w:rFonts w:hAnsi="Arial Unicode MS"/>
        <w:caps w:val="0"/>
        <w:smallCaps w:val="0"/>
        <w:strike w:val="0"/>
        <w:dstrike w:val="0"/>
        <w:outline w:val="0"/>
        <w:emboss w:val="0"/>
        <w:imprint w:val="0"/>
        <w:spacing w:val="0"/>
        <w:w w:val="100"/>
        <w:kern w:val="0"/>
        <w:position w:val="0"/>
        <w:highlight w:val="none"/>
        <w:vertAlign w:val="baseline"/>
      </w:rPr>
    </w:lvl>
    <w:lvl w:ilvl="7" w:tplc="3B14DEC2">
      <w:start w:val="1"/>
      <w:numFmt w:val="lowerLetter"/>
      <w:lvlText w:val="%8."/>
      <w:lvlJc w:val="left"/>
      <w:pPr>
        <w:ind w:left="5405" w:hanging="365"/>
      </w:pPr>
      <w:rPr>
        <w:rFonts w:hAnsi="Arial Unicode MS"/>
        <w:caps w:val="0"/>
        <w:smallCaps w:val="0"/>
        <w:strike w:val="0"/>
        <w:dstrike w:val="0"/>
        <w:outline w:val="0"/>
        <w:emboss w:val="0"/>
        <w:imprint w:val="0"/>
        <w:spacing w:val="0"/>
        <w:w w:val="100"/>
        <w:kern w:val="0"/>
        <w:position w:val="0"/>
        <w:highlight w:val="none"/>
        <w:vertAlign w:val="baseline"/>
      </w:rPr>
    </w:lvl>
    <w:lvl w:ilvl="8" w:tplc="3CF046DA">
      <w:start w:val="1"/>
      <w:numFmt w:val="lowerRoman"/>
      <w:lvlText w:val="%9."/>
      <w:lvlJc w:val="left"/>
      <w:pPr>
        <w:ind w:left="6125" w:hanging="27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70553F13"/>
    <w:multiLevelType w:val="hybridMultilevel"/>
    <w:tmpl w:val="F3D4CACE"/>
    <w:lvl w:ilvl="0" w:tplc="32A416AA">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1351452">
    <w:abstractNumId w:val="6"/>
  </w:num>
  <w:num w:numId="2" w16cid:durableId="1556699635">
    <w:abstractNumId w:val="8"/>
  </w:num>
  <w:num w:numId="3" w16cid:durableId="902908383">
    <w:abstractNumId w:val="5"/>
  </w:num>
  <w:num w:numId="4" w16cid:durableId="101611063">
    <w:abstractNumId w:val="7"/>
  </w:num>
  <w:num w:numId="5" w16cid:durableId="192498969">
    <w:abstractNumId w:val="12"/>
  </w:num>
  <w:num w:numId="6" w16cid:durableId="1206065410">
    <w:abstractNumId w:val="4"/>
  </w:num>
  <w:num w:numId="7" w16cid:durableId="1013068316">
    <w:abstractNumId w:val="12"/>
  </w:num>
  <w:num w:numId="8" w16cid:durableId="1415083142">
    <w:abstractNumId w:val="4"/>
  </w:num>
  <w:num w:numId="9" w16cid:durableId="1103458594">
    <w:abstractNumId w:val="12"/>
  </w:num>
  <w:num w:numId="10" w16cid:durableId="380599408">
    <w:abstractNumId w:val="4"/>
  </w:num>
  <w:num w:numId="11" w16cid:durableId="147672639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20287205">
    <w:abstractNumId w:val="2"/>
  </w:num>
  <w:num w:numId="13" w16cid:durableId="1876189941">
    <w:abstractNumId w:val="14"/>
  </w:num>
  <w:num w:numId="14" w16cid:durableId="191067104">
    <w:abstractNumId w:val="12"/>
  </w:num>
  <w:num w:numId="15" w16cid:durableId="2044089400">
    <w:abstractNumId w:val="4"/>
  </w:num>
  <w:num w:numId="16" w16cid:durableId="427968423">
    <w:abstractNumId w:val="3"/>
  </w:num>
  <w:num w:numId="17" w16cid:durableId="1986162075">
    <w:abstractNumId w:val="11"/>
  </w:num>
  <w:num w:numId="18" w16cid:durableId="472020911">
    <w:abstractNumId w:val="2"/>
  </w:num>
  <w:num w:numId="19" w16cid:durableId="119540870">
    <w:abstractNumId w:val="12"/>
  </w:num>
  <w:num w:numId="20" w16cid:durableId="1058627470">
    <w:abstractNumId w:val="4"/>
  </w:num>
  <w:num w:numId="21" w16cid:durableId="941031461">
    <w:abstractNumId w:val="3"/>
  </w:num>
  <w:num w:numId="22" w16cid:durableId="1480682905">
    <w:abstractNumId w:val="9"/>
  </w:num>
  <w:num w:numId="23" w16cid:durableId="1654333168">
    <w:abstractNumId w:val="13"/>
  </w:num>
  <w:num w:numId="24" w16cid:durableId="735515471">
    <w:abstractNumId w:val="10"/>
  </w:num>
  <w:num w:numId="25" w16cid:durableId="917667587">
    <w:abstractNumId w:val="1"/>
  </w:num>
  <w:num w:numId="26" w16cid:durableId="1812356590">
    <w:abstractNumId w:val="0"/>
  </w:num>
  <w:num w:numId="27" w16cid:durableId="205335357">
    <w:abstractNumId w:val="12"/>
  </w:num>
  <w:num w:numId="28" w16cid:durableId="1569420069">
    <w:abstractNumId w:val="4"/>
  </w:num>
  <w:num w:numId="29" w16cid:durableId="991644000">
    <w:abstractNumId w:val="0"/>
  </w:num>
  <w:num w:numId="30" w16cid:durableId="7106148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48F1"/>
    <w:rsid w:val="00012340"/>
    <w:rsid w:val="000276CD"/>
    <w:rsid w:val="00075AAD"/>
    <w:rsid w:val="0009368B"/>
    <w:rsid w:val="000941F2"/>
    <w:rsid w:val="000A6439"/>
    <w:rsid w:val="000F015D"/>
    <w:rsid w:val="000F067D"/>
    <w:rsid w:val="00100FD3"/>
    <w:rsid w:val="001175C2"/>
    <w:rsid w:val="0012513C"/>
    <w:rsid w:val="001311A3"/>
    <w:rsid w:val="00165743"/>
    <w:rsid w:val="0019129B"/>
    <w:rsid w:val="001949E7"/>
    <w:rsid w:val="001C6702"/>
    <w:rsid w:val="001D3605"/>
    <w:rsid w:val="001E2AEB"/>
    <w:rsid w:val="00203EC0"/>
    <w:rsid w:val="00220987"/>
    <w:rsid w:val="002739FF"/>
    <w:rsid w:val="00274563"/>
    <w:rsid w:val="0028280C"/>
    <w:rsid w:val="002A0BAE"/>
    <w:rsid w:val="002B0BDE"/>
    <w:rsid w:val="002D2AAF"/>
    <w:rsid w:val="002F680A"/>
    <w:rsid w:val="00304E95"/>
    <w:rsid w:val="00326141"/>
    <w:rsid w:val="003645EA"/>
    <w:rsid w:val="003732FE"/>
    <w:rsid w:val="0038112D"/>
    <w:rsid w:val="00382A1E"/>
    <w:rsid w:val="00390372"/>
    <w:rsid w:val="003962C9"/>
    <w:rsid w:val="003A48F1"/>
    <w:rsid w:val="003C5F63"/>
    <w:rsid w:val="003C6B60"/>
    <w:rsid w:val="003D74ED"/>
    <w:rsid w:val="003E481E"/>
    <w:rsid w:val="003F2D13"/>
    <w:rsid w:val="00401D30"/>
    <w:rsid w:val="00432359"/>
    <w:rsid w:val="00434C21"/>
    <w:rsid w:val="00465D49"/>
    <w:rsid w:val="004724E5"/>
    <w:rsid w:val="00486674"/>
    <w:rsid w:val="004B0E88"/>
    <w:rsid w:val="004D6DD8"/>
    <w:rsid w:val="004F4087"/>
    <w:rsid w:val="005057EB"/>
    <w:rsid w:val="005110D8"/>
    <w:rsid w:val="00523D4A"/>
    <w:rsid w:val="005240D5"/>
    <w:rsid w:val="00556279"/>
    <w:rsid w:val="005732E9"/>
    <w:rsid w:val="0059362A"/>
    <w:rsid w:val="005C44A6"/>
    <w:rsid w:val="005D18AD"/>
    <w:rsid w:val="005D4E93"/>
    <w:rsid w:val="005F38FF"/>
    <w:rsid w:val="00622F6B"/>
    <w:rsid w:val="00625D89"/>
    <w:rsid w:val="00631C85"/>
    <w:rsid w:val="00634211"/>
    <w:rsid w:val="006441D1"/>
    <w:rsid w:val="00670D75"/>
    <w:rsid w:val="00673BD1"/>
    <w:rsid w:val="00677391"/>
    <w:rsid w:val="006911D4"/>
    <w:rsid w:val="00692393"/>
    <w:rsid w:val="00692D44"/>
    <w:rsid w:val="00693352"/>
    <w:rsid w:val="006A19F2"/>
    <w:rsid w:val="006A2CAE"/>
    <w:rsid w:val="006B7E36"/>
    <w:rsid w:val="0070148B"/>
    <w:rsid w:val="0070228A"/>
    <w:rsid w:val="0070643B"/>
    <w:rsid w:val="00715E79"/>
    <w:rsid w:val="007246BB"/>
    <w:rsid w:val="00730179"/>
    <w:rsid w:val="00734FC7"/>
    <w:rsid w:val="007763B1"/>
    <w:rsid w:val="007774B7"/>
    <w:rsid w:val="007A5213"/>
    <w:rsid w:val="007A6033"/>
    <w:rsid w:val="007C5CF5"/>
    <w:rsid w:val="007E2C7C"/>
    <w:rsid w:val="007E3105"/>
    <w:rsid w:val="007F3406"/>
    <w:rsid w:val="00811D4C"/>
    <w:rsid w:val="00822651"/>
    <w:rsid w:val="00824FFF"/>
    <w:rsid w:val="0085177B"/>
    <w:rsid w:val="00860406"/>
    <w:rsid w:val="00861F86"/>
    <w:rsid w:val="0088014E"/>
    <w:rsid w:val="0088059D"/>
    <w:rsid w:val="00884A0D"/>
    <w:rsid w:val="008A394B"/>
    <w:rsid w:val="008B13B4"/>
    <w:rsid w:val="008C0C92"/>
    <w:rsid w:val="009120B9"/>
    <w:rsid w:val="00922EE5"/>
    <w:rsid w:val="00923F10"/>
    <w:rsid w:val="009377C3"/>
    <w:rsid w:val="0094171B"/>
    <w:rsid w:val="00961BD4"/>
    <w:rsid w:val="00973A20"/>
    <w:rsid w:val="009861CB"/>
    <w:rsid w:val="00996DF4"/>
    <w:rsid w:val="009B79DC"/>
    <w:rsid w:val="009C0802"/>
    <w:rsid w:val="009C6FFE"/>
    <w:rsid w:val="009D1921"/>
    <w:rsid w:val="009D32B2"/>
    <w:rsid w:val="009D7A45"/>
    <w:rsid w:val="009E145D"/>
    <w:rsid w:val="009E2CB0"/>
    <w:rsid w:val="009E7395"/>
    <w:rsid w:val="009F70E6"/>
    <w:rsid w:val="009F7812"/>
    <w:rsid w:val="00A023B7"/>
    <w:rsid w:val="00A16896"/>
    <w:rsid w:val="00A16C01"/>
    <w:rsid w:val="00A418B9"/>
    <w:rsid w:val="00A605F3"/>
    <w:rsid w:val="00A714F0"/>
    <w:rsid w:val="00A73BE1"/>
    <w:rsid w:val="00A8381A"/>
    <w:rsid w:val="00A87225"/>
    <w:rsid w:val="00A92DF6"/>
    <w:rsid w:val="00AB1511"/>
    <w:rsid w:val="00AB3DBD"/>
    <w:rsid w:val="00AB4C11"/>
    <w:rsid w:val="00AF1F63"/>
    <w:rsid w:val="00AF548D"/>
    <w:rsid w:val="00B10B28"/>
    <w:rsid w:val="00B10F9E"/>
    <w:rsid w:val="00B25191"/>
    <w:rsid w:val="00B30A64"/>
    <w:rsid w:val="00B32DB4"/>
    <w:rsid w:val="00B374BB"/>
    <w:rsid w:val="00B73158"/>
    <w:rsid w:val="00B76D54"/>
    <w:rsid w:val="00B96A3C"/>
    <w:rsid w:val="00BA68F5"/>
    <w:rsid w:val="00BB2474"/>
    <w:rsid w:val="00BB3548"/>
    <w:rsid w:val="00BB78F9"/>
    <w:rsid w:val="00BC71CA"/>
    <w:rsid w:val="00BF7943"/>
    <w:rsid w:val="00C039BE"/>
    <w:rsid w:val="00C06856"/>
    <w:rsid w:val="00C20FE1"/>
    <w:rsid w:val="00C3147C"/>
    <w:rsid w:val="00C55FD4"/>
    <w:rsid w:val="00C64274"/>
    <w:rsid w:val="00C67E98"/>
    <w:rsid w:val="00C77AF0"/>
    <w:rsid w:val="00C8506E"/>
    <w:rsid w:val="00CC17A6"/>
    <w:rsid w:val="00CD0045"/>
    <w:rsid w:val="00CD092F"/>
    <w:rsid w:val="00CD1AAF"/>
    <w:rsid w:val="00CD4DB9"/>
    <w:rsid w:val="00CE77E4"/>
    <w:rsid w:val="00CF52BA"/>
    <w:rsid w:val="00D059F8"/>
    <w:rsid w:val="00D25E5C"/>
    <w:rsid w:val="00D300DD"/>
    <w:rsid w:val="00D44F91"/>
    <w:rsid w:val="00D64DE1"/>
    <w:rsid w:val="00D84B6F"/>
    <w:rsid w:val="00DA7227"/>
    <w:rsid w:val="00DB15E3"/>
    <w:rsid w:val="00DC2DCE"/>
    <w:rsid w:val="00DD34B8"/>
    <w:rsid w:val="00DD6C64"/>
    <w:rsid w:val="00DF3DC6"/>
    <w:rsid w:val="00E0204F"/>
    <w:rsid w:val="00E11C89"/>
    <w:rsid w:val="00E12DDB"/>
    <w:rsid w:val="00E17B88"/>
    <w:rsid w:val="00E439CB"/>
    <w:rsid w:val="00ED5470"/>
    <w:rsid w:val="00ED66D1"/>
    <w:rsid w:val="00EE2334"/>
    <w:rsid w:val="00EF46F5"/>
    <w:rsid w:val="00F1073E"/>
    <w:rsid w:val="00F348C0"/>
    <w:rsid w:val="00F51D17"/>
    <w:rsid w:val="00F97A41"/>
    <w:rsid w:val="00FC2719"/>
    <w:rsid w:val="00FF29FB"/>
    <w:rsid w:val="00FF47C4"/>
    <w:rsid w:val="00FF752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16A36D"/>
  <w15:chartTrackingRefBased/>
  <w15:docId w15:val="{EA8A2D8A-2C5F-41BB-9ECD-29C162A00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E36"/>
    <w:pPr>
      <w:spacing w:line="260" w:lineRule="atLeast"/>
      <w:jc w:val="both"/>
    </w:pPr>
    <w:rPr>
      <w:rFonts w:ascii="Palatino Linotype" w:hAnsi="Palatino Linotype"/>
      <w:noProof/>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0941F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0941F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0941F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0941F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0941F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0941F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0941F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0941F2"/>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94171B"/>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6B7E36"/>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rsid w:val="006B7E36"/>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6B7E36"/>
    <w:rPr>
      <w:rFonts w:ascii="Palatino Linotype" w:hAnsi="Palatino Linotype"/>
      <w:noProof/>
      <w:color w:val="000000"/>
      <w:szCs w:val="18"/>
    </w:rPr>
  </w:style>
  <w:style w:type="paragraph" w:customStyle="1" w:styleId="MDPIheaderjournallogo">
    <w:name w:val="MDPI_header_journal_logo"/>
    <w:qFormat/>
    <w:rsid w:val="000941F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0941F2"/>
    <w:pPr>
      <w:ind w:firstLine="0"/>
    </w:pPr>
  </w:style>
  <w:style w:type="paragraph" w:customStyle="1" w:styleId="MDPI31text">
    <w:name w:val="MDPI_3.1_text"/>
    <w:qFormat/>
    <w:rsid w:val="000941F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0941F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0941F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0941F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0941F2"/>
    <w:pPr>
      <w:numPr>
        <w:numId w:val="27"/>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0941F2"/>
    <w:pPr>
      <w:numPr>
        <w:numId w:val="28"/>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0941F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0941F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0941F2"/>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0941F2"/>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0941F2"/>
    <w:pPr>
      <w:adjustRightInd w:val="0"/>
      <w:snapToGrid w:val="0"/>
      <w:spacing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0941F2"/>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0941F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0941F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0941F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0941F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0941F2"/>
    <w:pPr>
      <w:numPr>
        <w:numId w:val="30"/>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6B7E36"/>
    <w:rPr>
      <w:rFonts w:cs="Tahoma"/>
      <w:szCs w:val="18"/>
    </w:rPr>
  </w:style>
  <w:style w:type="character" w:customStyle="1" w:styleId="TextedebullesCar">
    <w:name w:val="Texte de bulles Car"/>
    <w:link w:val="Textedebulles"/>
    <w:uiPriority w:val="99"/>
    <w:rsid w:val="006B7E36"/>
    <w:rPr>
      <w:rFonts w:ascii="Palatino Linotype" w:hAnsi="Palatino Linotype" w:cs="Tahoma"/>
      <w:noProof/>
      <w:color w:val="000000"/>
      <w:szCs w:val="18"/>
    </w:rPr>
  </w:style>
  <w:style w:type="character" w:styleId="Numrodeligne">
    <w:name w:val="line number"/>
    <w:uiPriority w:val="99"/>
    <w:rsid w:val="00075AAD"/>
    <w:rPr>
      <w:rFonts w:ascii="Palatino Linotype" w:hAnsi="Palatino Linotype"/>
      <w:sz w:val="16"/>
    </w:rPr>
  </w:style>
  <w:style w:type="table" w:customStyle="1" w:styleId="MDPI41threelinetable">
    <w:name w:val="MDPI_4.1_three_line_table"/>
    <w:basedOn w:val="TableauNormal"/>
    <w:uiPriority w:val="99"/>
    <w:rsid w:val="000941F2"/>
    <w:pPr>
      <w:adjustRightInd w:val="0"/>
      <w:snapToGrid w:val="0"/>
      <w:jc w:val="center"/>
    </w:pPr>
    <w:rPr>
      <w:rFonts w:ascii="Palatino Linotype" w:eastAsiaTheme="minorHAnsi" w:hAnsi="Palatino Linotype"/>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rsid w:val="006B7E36"/>
    <w:rPr>
      <w:color w:val="0000FF"/>
      <w:u w:val="single"/>
    </w:rPr>
  </w:style>
  <w:style w:type="character" w:styleId="Mentionnonrsolue">
    <w:name w:val="Unresolved Mention"/>
    <w:uiPriority w:val="99"/>
    <w:semiHidden/>
    <w:unhideWhenUsed/>
    <w:rsid w:val="00B10F9E"/>
    <w:rPr>
      <w:color w:val="605E5C"/>
      <w:shd w:val="clear" w:color="auto" w:fill="E1DFDD"/>
    </w:rPr>
  </w:style>
  <w:style w:type="paragraph" w:styleId="Pieddepage">
    <w:name w:val="footer"/>
    <w:basedOn w:val="Normal"/>
    <w:link w:val="PieddepageCar"/>
    <w:uiPriority w:val="99"/>
    <w:rsid w:val="006B7E36"/>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6B7E36"/>
    <w:rPr>
      <w:rFonts w:ascii="Palatino Linotype" w:hAnsi="Palatino Linotype"/>
      <w:noProof/>
      <w:color w:val="000000"/>
      <w:szCs w:val="18"/>
    </w:rPr>
  </w:style>
  <w:style w:type="table" w:styleId="Tableausimple4">
    <w:name w:val="Plain Table 4"/>
    <w:basedOn w:val="TableauNormal"/>
    <w:uiPriority w:val="44"/>
    <w:rsid w:val="00B10B2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0941F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0941F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0941F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0941F2"/>
    <w:pPr>
      <w:adjustRightInd w:val="0"/>
      <w:snapToGrid w:val="0"/>
      <w:spacing w:line="240" w:lineRule="atLeast"/>
      <w:ind w:right="113"/>
    </w:pPr>
    <w:rPr>
      <w:rFonts w:ascii="Palatino Linotype" w:hAnsi="Palatino Linotype" w:cs="Cordia New"/>
      <w:sz w:val="14"/>
      <w:szCs w:val="22"/>
      <w:lang w:eastAsia="en-US"/>
    </w:rPr>
  </w:style>
  <w:style w:type="paragraph" w:customStyle="1" w:styleId="MDPI62BackMatter">
    <w:name w:val="MDPI_6.2_BackMatter"/>
    <w:qFormat/>
    <w:rsid w:val="000941F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0941F2"/>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0941F2"/>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0941F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0941F2"/>
    <w:pPr>
      <w:adjustRightInd w:val="0"/>
      <w:snapToGrid w:val="0"/>
      <w:spacing w:before="240" w:after="120" w:line="260" w:lineRule="atLeast"/>
      <w:jc w:val="center"/>
    </w:pPr>
    <w:rPr>
      <w:rFonts w:ascii="Palatino Linotype" w:eastAsiaTheme="minorHAnsi" w:hAnsi="Palatino Linotype" w:cstheme="minorBidi"/>
      <w:noProof/>
      <w:color w:val="000000"/>
      <w:sz w:val="18"/>
      <w:szCs w:val="22"/>
      <w:lang w:eastAsia="en-US" w:bidi="en-US"/>
    </w:rPr>
  </w:style>
  <w:style w:type="paragraph" w:customStyle="1" w:styleId="MDPI511onefigurecaption">
    <w:name w:val="MDPI_5.1.1_one_figure_caption"/>
    <w:qFormat/>
    <w:rsid w:val="000941F2"/>
    <w:pPr>
      <w:adjustRightInd w:val="0"/>
      <w:snapToGrid w:val="0"/>
      <w:spacing w:before="240" w:after="120" w:line="260" w:lineRule="atLeast"/>
      <w:jc w:val="center"/>
    </w:pPr>
    <w:rPr>
      <w:rFonts w:ascii="Palatino Linotype" w:eastAsiaTheme="minorHAnsi" w:hAnsi="Palatino Linotype"/>
      <w:noProof/>
      <w:color w:val="000000"/>
      <w:sz w:val="18"/>
      <w:lang w:eastAsia="en-US" w:bidi="en-US"/>
    </w:rPr>
  </w:style>
  <w:style w:type="paragraph" w:customStyle="1" w:styleId="MDPI72Copyright">
    <w:name w:val="MDPI_7.2_Copyright"/>
    <w:qFormat/>
    <w:rsid w:val="000941F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0941F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0941F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0941F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0941F2"/>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0941F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0941F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0941F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auNormal"/>
    <w:uiPriority w:val="99"/>
    <w:rsid w:val="000941F2"/>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0941F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0941F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6B7E36"/>
  </w:style>
  <w:style w:type="paragraph" w:styleId="Bibliographie">
    <w:name w:val="Bibliography"/>
    <w:basedOn w:val="Normal"/>
    <w:next w:val="Normal"/>
    <w:uiPriority w:val="37"/>
    <w:semiHidden/>
    <w:unhideWhenUsed/>
    <w:rsid w:val="006B7E36"/>
  </w:style>
  <w:style w:type="paragraph" w:styleId="Corpsdetexte">
    <w:name w:val="Body Text"/>
    <w:link w:val="CorpsdetexteCar"/>
    <w:rsid w:val="006B7E36"/>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6B7E36"/>
    <w:rPr>
      <w:rFonts w:ascii="Palatino Linotype" w:hAnsi="Palatino Linotype"/>
      <w:color w:val="000000"/>
      <w:sz w:val="24"/>
      <w:lang w:eastAsia="de-DE"/>
    </w:rPr>
  </w:style>
  <w:style w:type="character" w:styleId="Marquedecommentaire">
    <w:name w:val="annotation reference"/>
    <w:uiPriority w:val="99"/>
    <w:rsid w:val="006B7E36"/>
    <w:rPr>
      <w:sz w:val="21"/>
      <w:szCs w:val="21"/>
    </w:rPr>
  </w:style>
  <w:style w:type="paragraph" w:styleId="Commentaire">
    <w:name w:val="annotation text"/>
    <w:basedOn w:val="Normal"/>
    <w:link w:val="CommentaireCar"/>
    <w:uiPriority w:val="99"/>
    <w:rsid w:val="006B7E36"/>
  </w:style>
  <w:style w:type="character" w:customStyle="1" w:styleId="CommentaireCar">
    <w:name w:val="Commentaire Car"/>
    <w:link w:val="Commentaire"/>
    <w:uiPriority w:val="99"/>
    <w:rsid w:val="006B7E36"/>
    <w:rPr>
      <w:rFonts w:ascii="Palatino Linotype" w:hAnsi="Palatino Linotype"/>
      <w:noProof/>
      <w:color w:val="000000"/>
    </w:rPr>
  </w:style>
  <w:style w:type="paragraph" w:styleId="Objetducommentaire">
    <w:name w:val="annotation subject"/>
    <w:basedOn w:val="Commentaire"/>
    <w:next w:val="Commentaire"/>
    <w:link w:val="ObjetducommentaireCar"/>
    <w:rsid w:val="006B7E36"/>
    <w:rPr>
      <w:b/>
      <w:bCs/>
    </w:rPr>
  </w:style>
  <w:style w:type="character" w:customStyle="1" w:styleId="ObjetducommentaireCar">
    <w:name w:val="Objet du commentaire Car"/>
    <w:link w:val="Objetducommentaire"/>
    <w:rsid w:val="006B7E36"/>
    <w:rPr>
      <w:rFonts w:ascii="Palatino Linotype" w:hAnsi="Palatino Linotype"/>
      <w:b/>
      <w:bCs/>
      <w:noProof/>
      <w:color w:val="000000"/>
    </w:rPr>
  </w:style>
  <w:style w:type="character" w:styleId="Appeldenotedefin">
    <w:name w:val="endnote reference"/>
    <w:rsid w:val="006B7E36"/>
    <w:rPr>
      <w:vertAlign w:val="superscript"/>
    </w:rPr>
  </w:style>
  <w:style w:type="paragraph" w:styleId="Notedefin">
    <w:name w:val="endnote text"/>
    <w:basedOn w:val="Normal"/>
    <w:link w:val="NotedefinCar"/>
    <w:semiHidden/>
    <w:unhideWhenUsed/>
    <w:rsid w:val="006B7E36"/>
    <w:pPr>
      <w:spacing w:line="240" w:lineRule="auto"/>
    </w:pPr>
  </w:style>
  <w:style w:type="character" w:customStyle="1" w:styleId="NotedefinCar">
    <w:name w:val="Note de fin Car"/>
    <w:link w:val="Notedefin"/>
    <w:semiHidden/>
    <w:rsid w:val="006B7E36"/>
    <w:rPr>
      <w:rFonts w:ascii="Palatino Linotype" w:hAnsi="Palatino Linotype"/>
      <w:noProof/>
      <w:color w:val="000000"/>
    </w:rPr>
  </w:style>
  <w:style w:type="character" w:styleId="Lienhypertextesuivivisit">
    <w:name w:val="FollowedHyperlink"/>
    <w:rsid w:val="006B7E36"/>
    <w:rPr>
      <w:color w:val="954F72"/>
      <w:u w:val="single"/>
    </w:rPr>
  </w:style>
  <w:style w:type="paragraph" w:styleId="Notedebasdepage">
    <w:name w:val="footnote text"/>
    <w:basedOn w:val="Normal"/>
    <w:link w:val="NotedebasdepageCar"/>
    <w:semiHidden/>
    <w:unhideWhenUsed/>
    <w:rsid w:val="006B7E36"/>
    <w:pPr>
      <w:spacing w:line="240" w:lineRule="auto"/>
    </w:pPr>
  </w:style>
  <w:style w:type="character" w:customStyle="1" w:styleId="NotedebasdepageCar">
    <w:name w:val="Note de bas de page Car"/>
    <w:link w:val="Notedebasdepage"/>
    <w:semiHidden/>
    <w:rsid w:val="006B7E36"/>
    <w:rPr>
      <w:rFonts w:ascii="Palatino Linotype" w:hAnsi="Palatino Linotype"/>
      <w:noProof/>
      <w:color w:val="000000"/>
    </w:rPr>
  </w:style>
  <w:style w:type="paragraph" w:styleId="NormalWeb">
    <w:name w:val="Normal (Web)"/>
    <w:basedOn w:val="Normal"/>
    <w:uiPriority w:val="99"/>
    <w:rsid w:val="006B7E36"/>
    <w:rPr>
      <w:szCs w:val="24"/>
    </w:rPr>
  </w:style>
  <w:style w:type="paragraph" w:customStyle="1" w:styleId="MsoFootnoteText0">
    <w:name w:val="MsoFootnoteText"/>
    <w:basedOn w:val="NormalWeb"/>
    <w:qFormat/>
    <w:rsid w:val="006B7E36"/>
    <w:rPr>
      <w:rFonts w:ascii="Times New Roman" w:hAnsi="Times New Roman"/>
    </w:rPr>
  </w:style>
  <w:style w:type="character" w:styleId="Numrodepage">
    <w:name w:val="page number"/>
    <w:rsid w:val="006B7E36"/>
  </w:style>
  <w:style w:type="character" w:styleId="Textedelespacerserv">
    <w:name w:val="Placeholder Text"/>
    <w:uiPriority w:val="99"/>
    <w:semiHidden/>
    <w:rsid w:val="006B7E36"/>
    <w:rPr>
      <w:color w:val="808080"/>
    </w:rPr>
  </w:style>
  <w:style w:type="paragraph" w:customStyle="1" w:styleId="MDPI71FootNotes">
    <w:name w:val="MDPI_7.1_FootNotes"/>
    <w:qFormat/>
    <w:rsid w:val="000941F2"/>
    <w:pPr>
      <w:numPr>
        <w:numId w:val="29"/>
      </w:numPr>
      <w:adjustRightInd w:val="0"/>
      <w:snapToGrid w:val="0"/>
      <w:spacing w:line="228" w:lineRule="auto"/>
    </w:pPr>
    <w:rPr>
      <w:rFonts w:ascii="Palatino Linotype" w:eastAsiaTheme="minorHAnsi" w:hAnsi="Palatino Linotype"/>
      <w:noProof/>
      <w:color w:val="000000"/>
      <w:sz w:val="18"/>
      <w:lang w:eastAsia="en-US"/>
    </w:rPr>
  </w:style>
  <w:style w:type="paragraph" w:customStyle="1" w:styleId="Body">
    <w:name w:val="Body"/>
    <w:rsid w:val="003A48F1"/>
    <w:pPr>
      <w:pBdr>
        <w:top w:val="nil"/>
        <w:left w:val="nil"/>
        <w:bottom w:val="nil"/>
        <w:right w:val="nil"/>
        <w:between w:val="nil"/>
        <w:bar w:val="nil"/>
      </w:pBdr>
      <w:spacing w:line="260" w:lineRule="atLeast"/>
      <w:jc w:val="both"/>
    </w:pPr>
    <w:rPr>
      <w:rFonts w:ascii="Palatino Linotype" w:eastAsia="Palatino Linotype" w:hAnsi="Palatino Linotype" w:cs="Palatino Linotype"/>
      <w:color w:val="000000"/>
      <w:u w:color="000000"/>
      <w:bdr w:val="nil"/>
      <w:lang w:val="it-IT" w:eastAsia="en-GB"/>
      <w14:textOutline w14:w="0" w14:cap="flat" w14:cmpd="sng" w14:algn="ctr">
        <w14:noFill/>
        <w14:prstDash w14:val="solid"/>
        <w14:bevel/>
      </w14:textOutline>
    </w:rPr>
  </w:style>
  <w:style w:type="paragraph" w:customStyle="1" w:styleId="HeaderFooter">
    <w:name w:val="Header &amp; Footer"/>
    <w:rsid w:val="003A48F1"/>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lang w:val="fr-FR" w:eastAsia="en-GB"/>
      <w14:textOutline w14:w="0" w14:cap="flat" w14:cmpd="sng" w14:algn="ctr">
        <w14:noFill/>
        <w14:prstDash w14:val="solid"/>
        <w14:bevel/>
      </w14:textOutline>
    </w:rPr>
  </w:style>
  <w:style w:type="character" w:customStyle="1" w:styleId="NoneA">
    <w:name w:val="None A"/>
    <w:rsid w:val="003A48F1"/>
  </w:style>
  <w:style w:type="character" w:customStyle="1" w:styleId="Hyperlink0">
    <w:name w:val="Hyperlink.0"/>
    <w:basedOn w:val="Lienhypertexte"/>
    <w:rsid w:val="003A48F1"/>
    <w:rPr>
      <w:outline w:val="0"/>
      <w:color w:val="0000FF"/>
      <w:u w:val="single" w:color="0000FF"/>
    </w:rPr>
  </w:style>
  <w:style w:type="paragraph" w:customStyle="1" w:styleId="Default">
    <w:name w:val="Default"/>
    <w:rsid w:val="003A48F1"/>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lang w:val="fr-FR" w:eastAsia="en-GB"/>
      <w14:textOutline w14:w="0" w14:cap="flat" w14:cmpd="sng" w14:algn="ctr">
        <w14:noFill/>
        <w14:prstDash w14:val="solid"/>
        <w14:bevel/>
      </w14:textOutline>
    </w:rPr>
  </w:style>
  <w:style w:type="character" w:customStyle="1" w:styleId="Hyperlink1">
    <w:name w:val="Hyperlink.1"/>
    <w:basedOn w:val="Hyperlink0"/>
    <w:rsid w:val="003A48F1"/>
    <w:rPr>
      <w:rFonts w:ascii="Palatino Linotype" w:eastAsia="Palatino Linotype" w:hAnsi="Palatino Linotype" w:cs="Palatino Linotype"/>
      <w:outline w:val="0"/>
      <w:color w:val="0000FF"/>
      <w:u w:val="single" w:color="0000FF"/>
    </w:rPr>
  </w:style>
  <w:style w:type="numbering" w:customStyle="1" w:styleId="ImportedStyle2">
    <w:name w:val="Imported Style 2"/>
    <w:rsid w:val="003A48F1"/>
    <w:pPr>
      <w:numPr>
        <w:numId w:val="24"/>
      </w:numPr>
    </w:pPr>
  </w:style>
  <w:style w:type="paragraph" w:styleId="Rvision">
    <w:name w:val="Revision"/>
    <w:hidden/>
    <w:uiPriority w:val="99"/>
    <w:semiHidden/>
    <w:rsid w:val="003A48F1"/>
    <w:rPr>
      <w:rFonts w:ascii="Times New Roman" w:eastAsia="Arial Unicode MS" w:hAnsi="Times New Roman"/>
      <w:sz w:val="24"/>
      <w:szCs w:val="24"/>
      <w:bdr w:val="ni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2488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redana%20Demeny\Desktop\Word%20templates\biomedicine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62364D-17B5-5448-B855-0844889116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biomedicines-template</Template>
  <TotalTime>1</TotalTime>
  <Pages>15</Pages>
  <Words>43803</Words>
  <Characters>240918</Characters>
  <Application>Microsoft Office Word</Application>
  <DocSecurity>0</DocSecurity>
  <Lines>2007</Lines>
  <Paragraphs>568</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284153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Loredana Demeny</dc:creator>
  <cp:keywords/>
  <dc:description/>
  <cp:lastModifiedBy>Marcel GAY</cp:lastModifiedBy>
  <cp:revision>2</cp:revision>
  <dcterms:created xsi:type="dcterms:W3CDTF">2022-07-21T18:09:00Z</dcterms:created>
  <dcterms:modified xsi:type="dcterms:W3CDTF">2022-07-21T18:09:00Z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http://www.zotero.org/styles/cell</vt:lpwstr>
  </property>
  <property fmtid="{D5CDD505-2E9C-101B-9397-08002B2CF9AE}" pid="5" name="Mendeley Recent Style Name 1_1">
    <vt:lpwstr>Cell</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http://www.zotero.org/styles/ieee</vt:lpwstr>
  </property>
  <property fmtid="{D5CDD505-2E9C-101B-9397-08002B2CF9AE}" pid="9" name="Mendeley Recent Style Name 3_1">
    <vt:lpwstr>IEEE</vt:lpwstr>
  </property>
  <property fmtid="{D5CDD505-2E9C-101B-9397-08002B2CF9AE}" pid="10" name="Mendeley Recent Style Id 4_1">
    <vt:lpwstr>http://www.zotero.org/styles/modern-language-association</vt:lpwstr>
  </property>
  <property fmtid="{D5CDD505-2E9C-101B-9397-08002B2CF9AE}" pid="11" name="Mendeley Recent Style Name 4_1">
    <vt:lpwstr>Modern Language Association 8th edition</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http://www.zotero.org/styles/vancouver</vt:lpwstr>
  </property>
  <property fmtid="{D5CDD505-2E9C-101B-9397-08002B2CF9AE}" pid="15" name="Mendeley Recent Style Name 6_1">
    <vt:lpwstr>Vancouver</vt:lpwstr>
  </property>
  <property fmtid="{D5CDD505-2E9C-101B-9397-08002B2CF9AE}" pid="16" name="Mendeley Recent Style Id 7_1">
    <vt:lpwstr>http://csl.mendeley.com/styles/266012891/MRbiologymdpi-2</vt:lpwstr>
  </property>
  <property fmtid="{D5CDD505-2E9C-101B-9397-08002B2CF9AE}" pid="17" name="Mendeley Recent Style Name 7_1">
    <vt:lpwstr>Vancouver - mohamad rima - Mohamad rima</vt:lpwstr>
  </property>
  <property fmtid="{D5CDD505-2E9C-101B-9397-08002B2CF9AE}" pid="18" name="Mendeley Recent Style Id 8_1">
    <vt:lpwstr>http://csl.mendeley.com/styles/266012891/vancouver</vt:lpwstr>
  </property>
  <property fmtid="{D5CDD505-2E9C-101B-9397-08002B2CF9AE}" pid="19" name="Mendeley Recent Style Name 8_1">
    <vt:lpwstr>Vancouver - mohamad rima - Mohamad rima</vt:lpwstr>
  </property>
  <property fmtid="{D5CDD505-2E9C-101B-9397-08002B2CF9AE}" pid="20" name="Mendeley Recent Style Id 9_1">
    <vt:lpwstr>http://csl.mendeley.com/styles/266012891/vancouver-2-MRbiologymdpi</vt:lpwstr>
  </property>
  <property fmtid="{D5CDD505-2E9C-101B-9397-08002B2CF9AE}" pid="21" name="Mendeley Recent Style Name 9_1">
    <vt:lpwstr>Vancouver - mohamad rima - Mohamad rima</vt:lpwstr>
  </property>
  <property fmtid="{D5CDD505-2E9C-101B-9397-08002B2CF9AE}" pid="22" name="Mendeley Document_1">
    <vt:lpwstr>True</vt:lpwstr>
  </property>
  <property fmtid="{D5CDD505-2E9C-101B-9397-08002B2CF9AE}" pid="23" name="Mendeley Unique User Id_1">
    <vt:lpwstr>5e8119e9-874b-3a25-8ccb-572911ed2a4e</vt:lpwstr>
  </property>
  <property fmtid="{D5CDD505-2E9C-101B-9397-08002B2CF9AE}" pid="24" name="Mendeley Citation Style_1">
    <vt:lpwstr>http://csl.mendeley.com/styles/266012891/vancouver-2-MRbiologymdpi</vt:lpwstr>
  </property>
</Properties>
</file>